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FC902" w14:textId="0F9AAF4B" w:rsidR="008250E1" w:rsidRDefault="00444F6F">
      <w:pPr>
        <w:rPr>
          <w:b/>
        </w:rPr>
      </w:pPr>
      <w:r w:rsidRPr="00444F6F">
        <w:rPr>
          <w:b/>
          <w:noProof/>
          <w:lang w:eastAsia="en-GB"/>
        </w:rPr>
        <mc:AlternateContent>
          <mc:Choice Requires="wps">
            <w:drawing>
              <wp:anchor distT="0" distB="0" distL="114300" distR="114300" simplePos="0" relativeHeight="251665408" behindDoc="0" locked="0" layoutInCell="1" allowOverlap="1" wp14:anchorId="4171AECF" wp14:editId="14402503">
                <wp:simplePos x="0" y="0"/>
                <wp:positionH relativeFrom="column">
                  <wp:posOffset>-238125</wp:posOffset>
                </wp:positionH>
                <wp:positionV relativeFrom="paragraph">
                  <wp:posOffset>70485</wp:posOffset>
                </wp:positionV>
                <wp:extent cx="3914775" cy="346075"/>
                <wp:effectExtent l="0" t="0" r="2857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46075"/>
                        </a:xfrm>
                        <a:prstGeom prst="rect">
                          <a:avLst/>
                        </a:prstGeom>
                        <a:solidFill>
                          <a:srgbClr val="FFFFFF"/>
                        </a:solidFill>
                        <a:ln w="9525">
                          <a:solidFill>
                            <a:srgbClr val="000000"/>
                          </a:solidFill>
                          <a:miter lim="800000"/>
                          <a:headEnd/>
                          <a:tailEnd/>
                        </a:ln>
                      </wps:spPr>
                      <wps:txbx>
                        <w:txbxContent>
                          <w:p w14:paraId="176BDAD2" w14:textId="6A9BEA51" w:rsidR="001C1159" w:rsidRPr="00F85224" w:rsidRDefault="001C1159">
                            <w:pPr>
                              <w:rPr>
                                <w:b/>
                                <w:color w:val="E36C0A" w:themeColor="accent6" w:themeShade="BF"/>
                              </w:rPr>
                            </w:pPr>
                            <w:r w:rsidRPr="00F85224">
                              <w:rPr>
                                <w:b/>
                                <w:color w:val="E36C0A" w:themeColor="accent6" w:themeShade="BF"/>
                              </w:rPr>
                              <w:t xml:space="preserve">Oxford City Council Carbon Management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5.55pt;width:308.2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">
                <v:textbox>
                  <w:txbxContent>
                    <w:p w14:paraId="176BDAD2" w14:textId="6A9BEA51" w:rsidR="001C1159" w:rsidRPr="00F85224" w:rsidRDefault="001C1159">
                      <w:pPr>
                        <w:rPr>
                          <w:b/>
                          <w:color w:val="E36C0A" w:themeColor="accent6" w:themeShade="BF"/>
                        </w:rPr>
                      </w:pPr>
                      <w:r w:rsidRPr="00F85224">
                        <w:rPr>
                          <w:b/>
                          <w:color w:val="E36C0A" w:themeColor="accent6" w:themeShade="BF"/>
                        </w:rPr>
                        <w:t xml:space="preserve">Oxford City Council Carbon Management Plan </w:t>
                      </w:r>
                    </w:p>
                  </w:txbxContent>
                </v:textbox>
              </v:shape>
            </w:pict>
          </mc:Fallback>
        </mc:AlternateContent>
      </w:r>
      <w:r w:rsidRPr="00444F6F">
        <w:rPr>
          <w:b/>
          <w:noProof/>
          <w:lang w:eastAsia="en-GB"/>
        </w:rPr>
        <mc:AlternateContent>
          <mc:Choice Requires="wps">
            <w:drawing>
              <wp:anchor distT="0" distB="0" distL="114300" distR="114300" simplePos="0" relativeHeight="251666432" behindDoc="0" locked="0" layoutInCell="1" allowOverlap="1" wp14:anchorId="5CF1B72C" wp14:editId="451189F2">
                <wp:simplePos x="0" y="0"/>
                <wp:positionH relativeFrom="column">
                  <wp:posOffset>428625</wp:posOffset>
                </wp:positionH>
                <wp:positionV relativeFrom="paragraph">
                  <wp:posOffset>2670810</wp:posOffset>
                </wp:positionV>
                <wp:extent cx="4810125" cy="1403985"/>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3985"/>
                        </a:xfrm>
                        <a:prstGeom prst="rect">
                          <a:avLst/>
                        </a:prstGeom>
                        <a:solidFill>
                          <a:schemeClr val="tx2">
                            <a:lumMod val="50000"/>
                          </a:schemeClr>
                        </a:solidFill>
                        <a:ln w="9525">
                          <a:solidFill>
                            <a:srgbClr val="000000"/>
                          </a:solidFill>
                          <a:miter lim="800000"/>
                          <a:headEnd/>
                          <a:tailEnd/>
                        </a:ln>
                      </wps:spPr>
                      <wps:txbx>
                        <w:txbxContent>
                          <w:p w14:paraId="05AAFB16" w14:textId="70106588" w:rsidR="001C1159" w:rsidRPr="00FD6C81" w:rsidRDefault="001C1159">
                            <w:pPr>
                              <w:rPr>
                                <w:b/>
                                <w:sz w:val="48"/>
                                <w:szCs w:val="48"/>
                              </w:rPr>
                            </w:pPr>
                            <w:r w:rsidRPr="00FD6C81">
                              <w:rPr>
                                <w:b/>
                                <w:sz w:val="48"/>
                                <w:szCs w:val="48"/>
                              </w:rPr>
                              <w:t>Zero Carbon Council by 2030</w:t>
                            </w:r>
                          </w:p>
                          <w:p w14:paraId="5665DD40" w14:textId="77777777" w:rsidR="001C1159" w:rsidRPr="00444F6F" w:rsidRDefault="001C1159">
                            <w:pPr>
                              <w:rPr>
                                <w:sz w:val="48"/>
                                <w:szCs w:val="48"/>
                              </w:rPr>
                            </w:pPr>
                          </w:p>
                          <w:p w14:paraId="33B67AD0" w14:textId="77777777" w:rsidR="001C1159" w:rsidRPr="00444F6F" w:rsidRDefault="001C1159" w:rsidP="00444F6F">
                            <w:pPr>
                              <w:rPr>
                                <w:b/>
                                <w:sz w:val="48"/>
                                <w:szCs w:val="48"/>
                              </w:rPr>
                            </w:pPr>
                            <w:r w:rsidRPr="00444F6F">
                              <w:rPr>
                                <w:b/>
                                <w:sz w:val="48"/>
                                <w:szCs w:val="48"/>
                              </w:rPr>
                              <w:t>4</w:t>
                            </w:r>
                            <w:r w:rsidRPr="00444F6F">
                              <w:rPr>
                                <w:b/>
                                <w:sz w:val="48"/>
                                <w:szCs w:val="48"/>
                                <w:vertAlign w:val="superscript"/>
                              </w:rPr>
                              <w:t>th</w:t>
                            </w:r>
                            <w:r w:rsidRPr="00444F6F">
                              <w:rPr>
                                <w:b/>
                                <w:sz w:val="48"/>
                                <w:szCs w:val="48"/>
                              </w:rPr>
                              <w:t xml:space="preserve"> Carbon Management Plan</w:t>
                            </w:r>
                          </w:p>
                          <w:p w14:paraId="7A9255FA" w14:textId="77777777" w:rsidR="001C1159" w:rsidRPr="00444F6F" w:rsidRDefault="001C1159" w:rsidP="00444F6F">
                            <w:pPr>
                              <w:jc w:val="center"/>
                              <w:rPr>
                                <w:b/>
                                <w:sz w:val="48"/>
                                <w:szCs w:val="48"/>
                              </w:rPr>
                            </w:pPr>
                          </w:p>
                          <w:p w14:paraId="1CE5B752" w14:textId="5AF93E8C" w:rsidR="001C1159" w:rsidRPr="00444F6F" w:rsidRDefault="001C1159" w:rsidP="00444F6F">
                            <w:pPr>
                              <w:rPr>
                                <w:sz w:val="48"/>
                                <w:szCs w:val="48"/>
                              </w:rPr>
                            </w:pPr>
                            <w:r w:rsidRPr="00444F6F">
                              <w:rPr>
                                <w:b/>
                                <w:sz w:val="48"/>
                                <w:szCs w:val="48"/>
                              </w:rPr>
                              <w:t>2021/22 – 2029/30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75pt;margin-top:210.3pt;width:378.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" fillcolor="#0f243e [1615]">
                <v:textbox style="mso-fit-shape-to-text:t">
                  <w:txbxContent>
                    <w:p w14:paraId="05AAFB16" w14:textId="70106588" w:rsidR="001C1159" w:rsidRPr="00FD6C81" w:rsidRDefault="001C1159">
                      <w:pPr>
                        <w:rPr>
                          <w:b/>
                          <w:sz w:val="48"/>
                          <w:szCs w:val="48"/>
                        </w:rPr>
                      </w:pPr>
                      <w:r w:rsidRPr="00FD6C81">
                        <w:rPr>
                          <w:b/>
                          <w:sz w:val="48"/>
                          <w:szCs w:val="48"/>
                        </w:rPr>
                        <w:t>Zero Carbon Council by 2030</w:t>
                      </w:r>
                    </w:p>
                    <w:p w14:paraId="5665DD40" w14:textId="77777777" w:rsidR="001C1159" w:rsidRPr="00444F6F" w:rsidRDefault="001C1159">
                      <w:pPr>
                        <w:rPr>
                          <w:sz w:val="48"/>
                          <w:szCs w:val="48"/>
                        </w:rPr>
                      </w:pPr>
                    </w:p>
                    <w:p w14:paraId="33B67AD0" w14:textId="77777777" w:rsidR="001C1159" w:rsidRPr="00444F6F" w:rsidRDefault="001C1159" w:rsidP="00444F6F">
                      <w:pPr>
                        <w:rPr>
                          <w:b/>
                          <w:sz w:val="48"/>
                          <w:szCs w:val="48"/>
                        </w:rPr>
                      </w:pPr>
                      <w:r w:rsidRPr="00444F6F">
                        <w:rPr>
                          <w:b/>
                          <w:sz w:val="48"/>
                          <w:szCs w:val="48"/>
                        </w:rPr>
                        <w:t>4</w:t>
                      </w:r>
                      <w:r w:rsidRPr="00444F6F">
                        <w:rPr>
                          <w:b/>
                          <w:sz w:val="48"/>
                          <w:szCs w:val="48"/>
                          <w:vertAlign w:val="superscript"/>
                        </w:rPr>
                        <w:t>th</w:t>
                      </w:r>
                      <w:r w:rsidRPr="00444F6F">
                        <w:rPr>
                          <w:b/>
                          <w:sz w:val="48"/>
                          <w:szCs w:val="48"/>
                        </w:rPr>
                        <w:t xml:space="preserve"> Carbon Management Plan</w:t>
                      </w:r>
                    </w:p>
                    <w:p w14:paraId="7A9255FA" w14:textId="77777777" w:rsidR="001C1159" w:rsidRPr="00444F6F" w:rsidRDefault="001C1159" w:rsidP="00444F6F">
                      <w:pPr>
                        <w:jc w:val="center"/>
                        <w:rPr>
                          <w:b/>
                          <w:sz w:val="48"/>
                          <w:szCs w:val="48"/>
                        </w:rPr>
                      </w:pPr>
                    </w:p>
                    <w:p w14:paraId="1CE5B752" w14:textId="5AF93E8C" w:rsidR="001C1159" w:rsidRPr="00444F6F" w:rsidRDefault="001C1159" w:rsidP="00444F6F">
                      <w:pPr>
                        <w:rPr>
                          <w:sz w:val="48"/>
                          <w:szCs w:val="48"/>
                        </w:rPr>
                      </w:pPr>
                      <w:r w:rsidRPr="00444F6F">
                        <w:rPr>
                          <w:b/>
                          <w:sz w:val="48"/>
                          <w:szCs w:val="48"/>
                        </w:rPr>
                        <w:t>2021/22 – 2029/30</w:t>
                      </w:r>
                    </w:p>
                  </w:txbxContent>
                </v:textbox>
              </v:shape>
            </w:pict>
          </mc:Fallback>
        </mc:AlternateContent>
      </w:r>
      <w:r w:rsidR="008250E1" w:rsidRPr="00C331F0">
        <w:rPr>
          <w:b/>
          <w:noProof/>
          <w:lang w:eastAsia="en-GB"/>
        </w:rPr>
        <w:drawing>
          <wp:anchor distT="0" distB="0" distL="114300" distR="114300" simplePos="0" relativeHeight="251667456" behindDoc="1" locked="0" layoutInCell="1" allowOverlap="1" wp14:anchorId="24C823CA" wp14:editId="2E78D518">
            <wp:simplePos x="0" y="0"/>
            <wp:positionH relativeFrom="column">
              <wp:posOffset>-241219</wp:posOffset>
            </wp:positionH>
            <wp:positionV relativeFrom="paragraph">
              <wp:posOffset>-339090</wp:posOffset>
            </wp:positionV>
            <wp:extent cx="7207913" cy="10448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1240" cy="10453748"/>
                    </a:xfrm>
                    <a:prstGeom prst="rect">
                      <a:avLst/>
                    </a:prstGeom>
                    <a:noFill/>
                    <a:ln>
                      <a:noFill/>
                    </a:ln>
                  </pic:spPr>
                </pic:pic>
              </a:graphicData>
            </a:graphic>
            <wp14:sizeRelH relativeFrom="page">
              <wp14:pctWidth>0</wp14:pctWidth>
            </wp14:sizeRelH>
            <wp14:sizeRelV relativeFrom="page">
              <wp14:pctHeight>0</wp14:pctHeight>
            </wp14:sizeRelV>
          </wp:anchor>
        </w:drawing>
      </w:r>
      <w:r w:rsidR="008250E1">
        <w:rPr>
          <w:b/>
        </w:rPr>
        <w:br w:type="page"/>
      </w:r>
    </w:p>
    <w:p w14:paraId="0E269F1E" w14:textId="77777777" w:rsidR="00FE5EE5" w:rsidRDefault="00FE5EE5" w:rsidP="00FE5EE5">
      <w:pPr>
        <w:rPr>
          <w:b/>
          <w:bCs/>
          <w:sz w:val="22"/>
          <w:szCs w:val="22"/>
        </w:rPr>
      </w:pPr>
      <w:r w:rsidRPr="00F37D59">
        <w:rPr>
          <w:b/>
          <w:bCs/>
          <w:sz w:val="22"/>
          <w:szCs w:val="22"/>
        </w:rPr>
        <w:lastRenderedPageBreak/>
        <w:t xml:space="preserve">Foreword </w:t>
      </w:r>
    </w:p>
    <w:p w14:paraId="3CD2C8B0" w14:textId="77777777" w:rsidR="00FE5EE5" w:rsidRDefault="00FE5EE5" w:rsidP="00FE5EE5">
      <w:pPr>
        <w:rPr>
          <w:b/>
          <w:bCs/>
          <w:sz w:val="22"/>
          <w:szCs w:val="22"/>
        </w:rPr>
      </w:pPr>
    </w:p>
    <w:p w14:paraId="1C4ECABE" w14:textId="7AB2EA48" w:rsidR="00FE5EE5" w:rsidRDefault="00FE5EE5" w:rsidP="00FE5EE5">
      <w:r w:rsidRPr="00526135">
        <w:t>The science is clear that our future is in our hands</w:t>
      </w:r>
      <w:r>
        <w:t>. W</w:t>
      </w:r>
      <w:r w:rsidRPr="00526135">
        <w:t>e can choose rapid</w:t>
      </w:r>
      <w:r>
        <w:t xml:space="preserve"> </w:t>
      </w:r>
      <w:r w:rsidRPr="00526135">
        <w:t>decarbonisation or</w:t>
      </w:r>
      <w:r>
        <w:t xml:space="preserve"> an insufficiency of action. If we choose the latter, we do so in full knowledge that the climate impacts which result will</w:t>
      </w:r>
      <w:r w:rsidRPr="00526135">
        <w:t xml:space="preserve"> deepen inequality and create new suffering. </w:t>
      </w:r>
    </w:p>
    <w:p w14:paraId="61FFA92B" w14:textId="77777777" w:rsidR="00FE5EE5" w:rsidRPr="00526135" w:rsidRDefault="00FE5EE5" w:rsidP="00FE5EE5"/>
    <w:p w14:paraId="15C49B17" w14:textId="77777777" w:rsidR="00FE5EE5" w:rsidRDefault="00FE5EE5" w:rsidP="00FE5EE5">
      <w:r w:rsidRPr="00526135">
        <w:t xml:space="preserve">This </w:t>
      </w:r>
      <w:r>
        <w:t xml:space="preserve">new </w:t>
      </w:r>
      <w:r w:rsidRPr="00526135">
        <w:t xml:space="preserve">Carbon Management Plan sets out how </w:t>
      </w:r>
      <w:r>
        <w:t>the</w:t>
      </w:r>
      <w:r w:rsidRPr="00526135">
        <w:t xml:space="preserve"> City Council chooses decarbonisation and seeks to achieve it with </w:t>
      </w:r>
      <w:r>
        <w:t>all</w:t>
      </w:r>
      <w:r w:rsidRPr="00526135">
        <w:t xml:space="preserve"> necessary speed and seriousness. We do </w:t>
      </w:r>
      <w:r>
        <w:t>so</w:t>
      </w:r>
      <w:r w:rsidRPr="00526135">
        <w:t xml:space="preserve"> because we care about </w:t>
      </w:r>
      <w:r>
        <w:t>Oxford being</w:t>
      </w:r>
      <w:r w:rsidRPr="00526135">
        <w:t xml:space="preserve"> a fairer, healthier, and prosperous city</w:t>
      </w:r>
      <w:r>
        <w:t>. We recognise the need to fuel an environmentally sustainable recovery from COVID-19 in the lifetime of this Plan.</w:t>
      </w:r>
    </w:p>
    <w:p w14:paraId="169B325A" w14:textId="77777777" w:rsidR="00FE5EE5" w:rsidRDefault="00FE5EE5" w:rsidP="00FE5EE5"/>
    <w:p w14:paraId="327E8072" w14:textId="2809AF6A" w:rsidR="00FE5EE5" w:rsidRDefault="00FE5EE5" w:rsidP="00FE5EE5">
      <w:r w:rsidRPr="00526135">
        <w:t xml:space="preserve">In this Plan, we set a course to net zero carbon for direct activities in 2021 and zero carbon in all underlying emissions by 2030 or sooner. </w:t>
      </w:r>
      <w:r>
        <w:t>We</w:t>
      </w:r>
      <w:r w:rsidRPr="00526135">
        <w:t xml:space="preserve"> respond to Oxford’s Citizens’ Assembly on Climate Change in 2019</w:t>
      </w:r>
      <w:r>
        <w:t xml:space="preserve"> and the Corporate Plan priority to build a Zero Carbon Oxford</w:t>
      </w:r>
      <w:r w:rsidRPr="00526135">
        <w:t>.</w:t>
      </w:r>
    </w:p>
    <w:p w14:paraId="7B4F7B10" w14:textId="77777777" w:rsidR="00FE5EE5" w:rsidRDefault="00FE5EE5" w:rsidP="00FE5EE5">
      <w:pPr>
        <w:pStyle w:val="Default"/>
        <w:rPr>
          <w:rFonts w:ascii="Arial" w:hAnsi="Arial" w:cs="Arial"/>
          <w:u w:color="000000"/>
        </w:rPr>
      </w:pPr>
    </w:p>
    <w:p w14:paraId="3A126D02" w14:textId="5AE76D0D" w:rsidR="00FE5EE5" w:rsidRDefault="00FE5EE5" w:rsidP="00FE5EE5">
      <w:pPr>
        <w:pStyle w:val="Default"/>
        <w:rPr>
          <w:rFonts w:ascii="Arial" w:hAnsi="Arial" w:cs="Arial"/>
        </w:rPr>
      </w:pPr>
      <w:r>
        <w:rPr>
          <w:rFonts w:ascii="Arial" w:hAnsi="Arial" w:cs="Arial"/>
          <w:u w:color="000000"/>
        </w:rPr>
        <w:t xml:space="preserve">By 2030, </w:t>
      </w:r>
      <w:r w:rsidRPr="00BB6778">
        <w:rPr>
          <w:rFonts w:ascii="Arial" w:hAnsi="Arial" w:cs="Arial"/>
        </w:rPr>
        <w:t xml:space="preserve">the activities of Oxford City Council will no longer contribute to a worsening climate crisis from </w:t>
      </w:r>
      <w:r>
        <w:rPr>
          <w:rFonts w:ascii="Arial" w:hAnsi="Arial" w:cs="Arial"/>
        </w:rPr>
        <w:t>our</w:t>
      </w:r>
      <w:r w:rsidRPr="00BB6778">
        <w:rPr>
          <w:rFonts w:ascii="Arial" w:hAnsi="Arial" w:cs="Arial"/>
        </w:rPr>
        <w:t xml:space="preserve"> use of gas, electricity, water</w:t>
      </w:r>
      <w:r>
        <w:rPr>
          <w:rFonts w:ascii="Arial" w:hAnsi="Arial" w:cs="Arial"/>
        </w:rPr>
        <w:t>,</w:t>
      </w:r>
      <w:r w:rsidRPr="00BB6778">
        <w:rPr>
          <w:rFonts w:ascii="Arial" w:hAnsi="Arial" w:cs="Arial"/>
        </w:rPr>
        <w:t xml:space="preserve"> and fuel (Scope 1, Scope </w:t>
      </w:r>
      <w:r>
        <w:rPr>
          <w:rFonts w:ascii="Arial" w:hAnsi="Arial" w:cs="Arial"/>
        </w:rPr>
        <w:t>2,</w:t>
      </w:r>
      <w:r w:rsidRPr="00BB6778">
        <w:rPr>
          <w:rFonts w:ascii="Arial" w:hAnsi="Arial" w:cs="Arial"/>
        </w:rPr>
        <w:t xml:space="preserve"> and some Scope 3 emissions), with annual carbon emissions reduced to zero. </w:t>
      </w:r>
      <w:r>
        <w:rPr>
          <w:rFonts w:ascii="Arial" w:hAnsi="Arial" w:cs="Arial"/>
        </w:rPr>
        <w:t>We</w:t>
      </w:r>
      <w:r w:rsidRPr="00BB6778">
        <w:rPr>
          <w:rFonts w:ascii="Arial" w:hAnsi="Arial" w:cs="Arial"/>
        </w:rPr>
        <w:t xml:space="preserve"> will no longer burn fossil fuels in </w:t>
      </w:r>
      <w:r>
        <w:rPr>
          <w:rFonts w:ascii="Arial" w:hAnsi="Arial" w:cs="Arial"/>
        </w:rPr>
        <w:t>our</w:t>
      </w:r>
      <w:r w:rsidRPr="00BB6778">
        <w:rPr>
          <w:rFonts w:ascii="Arial" w:hAnsi="Arial" w:cs="Arial"/>
        </w:rPr>
        <w:t xml:space="preserve"> vehicles, which will have transitioned to electric or zero emission, and so not contribute to local air pollution which has negative impacts on public health.</w:t>
      </w:r>
      <w:r>
        <w:rPr>
          <w:rFonts w:ascii="Arial" w:hAnsi="Arial" w:cs="Arial"/>
        </w:rPr>
        <w:t xml:space="preserve"> This is our commitment, our way to play our part in meeting the climate emergency, and galvanise similarly rapid and serious decarbonization by the city’s other emitters.</w:t>
      </w:r>
    </w:p>
    <w:p w14:paraId="6FECA62A" w14:textId="77777777" w:rsidR="00FE5EE5" w:rsidRPr="002F637E" w:rsidRDefault="00FE5EE5" w:rsidP="00FE5EE5">
      <w:pPr>
        <w:pStyle w:val="Default"/>
        <w:rPr>
          <w:rFonts w:ascii="Arial" w:hAnsi="Arial" w:cs="Arial"/>
          <w:u w:color="000000"/>
        </w:rPr>
      </w:pPr>
    </w:p>
    <w:p w14:paraId="64AF7B30" w14:textId="1703A28F" w:rsidR="00FE5EE5" w:rsidRDefault="00FE5EE5" w:rsidP="00FE5EE5">
      <w:pPr>
        <w:pStyle w:val="Default"/>
        <w:rPr>
          <w:rFonts w:ascii="Arial" w:hAnsi="Arial" w:cs="Arial"/>
          <w:u w:color="000000"/>
        </w:rPr>
      </w:pPr>
      <w:r>
        <w:rPr>
          <w:rFonts w:ascii="Arial" w:hAnsi="Arial" w:cs="Arial"/>
        </w:rPr>
        <w:t xml:space="preserve">This Plan does not start from scratch. We are not creating a new ambition, we’re upping it. In </w:t>
      </w:r>
      <w:r w:rsidRPr="00526135">
        <w:rPr>
          <w:rFonts w:ascii="Arial" w:hAnsi="Arial" w:cs="Arial"/>
        </w:rPr>
        <w:t xml:space="preserve">the </w:t>
      </w:r>
      <w:r>
        <w:rPr>
          <w:rFonts w:ascii="Arial" w:hAnsi="Arial" w:cs="Arial"/>
        </w:rPr>
        <w:t>time between</w:t>
      </w:r>
      <w:r w:rsidRPr="00526135">
        <w:rPr>
          <w:rFonts w:ascii="Arial" w:hAnsi="Arial" w:cs="Arial"/>
        </w:rPr>
        <w:t xml:space="preserve"> 2014/15 to 2019/20</w:t>
      </w:r>
      <w:r>
        <w:rPr>
          <w:rFonts w:ascii="Arial" w:hAnsi="Arial" w:cs="Arial"/>
        </w:rPr>
        <w:t>,</w:t>
      </w:r>
      <w:r w:rsidRPr="00526135">
        <w:rPr>
          <w:rFonts w:ascii="Arial" w:hAnsi="Arial" w:cs="Arial"/>
        </w:rPr>
        <w:t xml:space="preserve"> our underlying CO</w:t>
      </w:r>
      <w:r w:rsidRPr="00526135">
        <w:rPr>
          <w:rFonts w:ascii="Arial" w:hAnsi="Arial" w:cs="Arial"/>
          <w:vertAlign w:val="subscript"/>
        </w:rPr>
        <w:t>2e</w:t>
      </w:r>
      <w:r w:rsidRPr="00526135">
        <w:rPr>
          <w:rFonts w:ascii="Arial" w:hAnsi="Arial" w:cs="Arial"/>
        </w:rPr>
        <w:t xml:space="preserve"> emissions decreased by 23.5% and 45.8% in emissions after the purchase of only certified grid renewable electricity. </w:t>
      </w:r>
      <w:r>
        <w:rPr>
          <w:rFonts w:ascii="Arial" w:hAnsi="Arial" w:cs="Arial"/>
        </w:rPr>
        <w:t>But, b</w:t>
      </w:r>
      <w:r w:rsidRPr="00526135">
        <w:rPr>
          <w:rFonts w:ascii="Arial" w:hAnsi="Arial" w:cs="Arial"/>
        </w:rPr>
        <w:t>usiness as usual - with a 5% year on year reduction target - will get us about half of the way to zero carbon by 2030</w:t>
      </w:r>
      <w:r>
        <w:rPr>
          <w:rFonts w:ascii="Arial" w:hAnsi="Arial" w:cs="Arial"/>
          <w:u w:color="000000"/>
        </w:rPr>
        <w:t xml:space="preserve">. Therefore, </w:t>
      </w:r>
      <w:r w:rsidRPr="00526135">
        <w:rPr>
          <w:rFonts w:ascii="Arial" w:hAnsi="Arial" w:cs="Arial"/>
          <w:u w:color="000000"/>
        </w:rPr>
        <w:t xml:space="preserve">we </w:t>
      </w:r>
      <w:r>
        <w:rPr>
          <w:rFonts w:ascii="Arial" w:hAnsi="Arial" w:cs="Arial"/>
          <w:u w:color="000000"/>
        </w:rPr>
        <w:t>up our ambition in this report to get the job done</w:t>
      </w:r>
      <w:r w:rsidR="00770428">
        <w:rPr>
          <w:rFonts w:ascii="Arial" w:hAnsi="Arial" w:cs="Arial"/>
          <w:u w:color="000000"/>
        </w:rPr>
        <w:t>.</w:t>
      </w:r>
    </w:p>
    <w:p w14:paraId="3B15C9DD" w14:textId="77777777" w:rsidR="00FE5EE5" w:rsidRDefault="00FE5EE5" w:rsidP="00FE5EE5">
      <w:pPr>
        <w:pStyle w:val="Default"/>
        <w:rPr>
          <w:rFonts w:ascii="Arial" w:hAnsi="Arial" w:cs="Arial"/>
          <w:u w:color="000000"/>
        </w:rPr>
      </w:pPr>
    </w:p>
    <w:p w14:paraId="4DEDEC91" w14:textId="7D359AE5" w:rsidR="00FE5EE5" w:rsidRPr="00D26187" w:rsidRDefault="00FE5EE5" w:rsidP="00FE5EE5">
      <w:pPr>
        <w:pStyle w:val="Default"/>
        <w:rPr>
          <w:rFonts w:ascii="Arial" w:hAnsi="Arial" w:cs="Arial"/>
          <w:u w:color="000000"/>
        </w:rPr>
      </w:pPr>
      <w:r>
        <w:rPr>
          <w:rFonts w:ascii="Arial" w:hAnsi="Arial" w:cs="Arial"/>
          <w:u w:color="000000"/>
        </w:rPr>
        <w:t>Getting the job done will not be easy. Zero Carbon</w:t>
      </w:r>
      <w:r w:rsidRPr="00526135">
        <w:rPr>
          <w:rFonts w:ascii="Arial" w:hAnsi="Arial" w:cs="Arial"/>
          <w:u w:color="000000"/>
        </w:rPr>
        <w:t xml:space="preserve"> by 2030 </w:t>
      </w:r>
      <w:r>
        <w:rPr>
          <w:rFonts w:ascii="Arial" w:hAnsi="Arial" w:cs="Arial"/>
          <w:u w:color="000000"/>
        </w:rPr>
        <w:t>will</w:t>
      </w:r>
      <w:r w:rsidRPr="00526135">
        <w:rPr>
          <w:rFonts w:ascii="Arial" w:hAnsi="Arial" w:cs="Arial"/>
          <w:u w:color="000000"/>
        </w:rPr>
        <w:t xml:space="preserve"> be </w:t>
      </w:r>
      <w:r>
        <w:rPr>
          <w:rFonts w:ascii="Arial" w:hAnsi="Arial" w:cs="Arial"/>
          <w:u w:color="000000"/>
        </w:rPr>
        <w:t xml:space="preserve">extremely </w:t>
      </w:r>
      <w:r w:rsidRPr="00526135">
        <w:rPr>
          <w:rFonts w:ascii="Arial" w:hAnsi="Arial" w:cs="Arial"/>
          <w:u w:color="000000"/>
        </w:rPr>
        <w:t>challenging</w:t>
      </w:r>
      <w:r>
        <w:rPr>
          <w:rFonts w:ascii="Arial" w:hAnsi="Arial" w:cs="Arial"/>
          <w:u w:color="000000"/>
        </w:rPr>
        <w:t xml:space="preserve"> in a time of Government underfunding, particularly when that time has involved extra costs as we meet the needs of our city during COVID-19. Our funding gap to </w:t>
      </w:r>
      <w:r w:rsidRPr="00526135">
        <w:rPr>
          <w:rFonts w:ascii="Arial" w:hAnsi="Arial" w:cs="Arial"/>
        </w:rPr>
        <w:t>meet zero carbon by 2030</w:t>
      </w:r>
      <w:r>
        <w:rPr>
          <w:rFonts w:ascii="Arial" w:hAnsi="Arial" w:cs="Arial"/>
        </w:rPr>
        <w:t xml:space="preserve"> is estimated to be </w:t>
      </w:r>
      <w:r w:rsidRPr="00526135">
        <w:rPr>
          <w:rFonts w:ascii="Arial" w:hAnsi="Arial" w:cs="Arial"/>
        </w:rPr>
        <w:t xml:space="preserve">ca £2.2million </w:t>
      </w:r>
      <w:r w:rsidRPr="00526135">
        <w:rPr>
          <w:rFonts w:ascii="Arial" w:hAnsi="Arial" w:cs="Arial"/>
          <w:b/>
          <w:i/>
        </w:rPr>
        <w:t>each year</w:t>
      </w:r>
      <w:r w:rsidRPr="00526135">
        <w:rPr>
          <w:rFonts w:ascii="Arial" w:hAnsi="Arial" w:cs="Arial"/>
        </w:rPr>
        <w:t xml:space="preserve"> to 2029/30.</w:t>
      </w:r>
      <w:r>
        <w:rPr>
          <w:rFonts w:ascii="Arial" w:hAnsi="Arial" w:cs="Arial"/>
        </w:rPr>
        <w:t xml:space="preserve"> The recent procurement of £</w:t>
      </w:r>
      <w:r w:rsidR="00F323FE">
        <w:rPr>
          <w:rFonts w:ascii="Arial" w:hAnsi="Arial" w:cs="Arial"/>
        </w:rPr>
        <w:t>10.9</w:t>
      </w:r>
      <w:r>
        <w:rPr>
          <w:rFonts w:ascii="Arial" w:hAnsi="Arial" w:cs="Arial"/>
        </w:rPr>
        <w:t>m is encouraging, particularly as it will fund decarbonization of our leakiest buildings, but we must continue to procure more external funding and in ever-large amounts. This requires a whole Council approach and involves each team in bidding for funding and delivering Zero Carbon.</w:t>
      </w:r>
    </w:p>
    <w:p w14:paraId="3B9942E1" w14:textId="77777777" w:rsidR="00FE5EE5" w:rsidRDefault="00FE5EE5" w:rsidP="00FE5EE5">
      <w:pPr>
        <w:pStyle w:val="Default"/>
        <w:rPr>
          <w:rFonts w:ascii="Arial" w:hAnsi="Arial" w:cs="Arial"/>
        </w:rPr>
      </w:pPr>
    </w:p>
    <w:p w14:paraId="01A7812B" w14:textId="77777777" w:rsidR="00FE5EE5" w:rsidRDefault="00FE5EE5" w:rsidP="00FE5EE5">
      <w:r>
        <w:t xml:space="preserve">Getting the job done is not just a case of doing the right thing. It is also a case of growing Council income. We could </w:t>
      </w:r>
      <w:r w:rsidRPr="00BB6778">
        <w:t>benefit from sustainable and low carbon revenue streams</w:t>
      </w:r>
      <w:r>
        <w:t xml:space="preserve"> and Oxford Direct Services (ODS) will deliver and build expertise in high-growth areas, which increases income and company dividend returns to the Council. </w:t>
      </w:r>
    </w:p>
    <w:p w14:paraId="1212F06B" w14:textId="77777777" w:rsidR="00FE5EE5" w:rsidRDefault="00FE5EE5" w:rsidP="00FE5EE5">
      <w:pPr>
        <w:pStyle w:val="Default"/>
        <w:rPr>
          <w:rFonts w:ascii="Arial" w:hAnsi="Arial" w:cs="Arial"/>
        </w:rPr>
      </w:pPr>
      <w:r>
        <w:rPr>
          <w:rFonts w:ascii="Arial" w:hAnsi="Arial" w:cs="Arial"/>
        </w:rPr>
        <w:t>The enormity of tackling global climate change feels overwhelming. Many say that it can feel disempowering. By publishing this Plan, we break down the actions that will deliver our aims. Not only will this help the Council to play our civic role in tackling climate change, it—and our reporting on our progress—shows the outside world that the challenge need not be so scary.</w:t>
      </w:r>
    </w:p>
    <w:p w14:paraId="7B9DE946" w14:textId="77777777" w:rsidR="00FE5EE5" w:rsidRDefault="00FE5EE5" w:rsidP="00FE5EE5">
      <w:pPr>
        <w:pStyle w:val="Default"/>
        <w:rPr>
          <w:rFonts w:ascii="Arial" w:hAnsi="Arial" w:cs="Arial"/>
        </w:rPr>
      </w:pPr>
    </w:p>
    <w:p w14:paraId="33FB50E0" w14:textId="2D6AE1E8" w:rsidR="00FE5EE5" w:rsidRDefault="00FE5EE5" w:rsidP="00FE5EE5">
      <w:pPr>
        <w:pStyle w:val="Default"/>
        <w:rPr>
          <w:rFonts w:ascii="Arial" w:hAnsi="Arial" w:cs="Arial"/>
        </w:rPr>
      </w:pPr>
      <w:r>
        <w:rPr>
          <w:rFonts w:ascii="Arial" w:hAnsi="Arial" w:cs="Arial"/>
        </w:rPr>
        <w:t xml:space="preserve">That matters. </w:t>
      </w:r>
      <w:r w:rsidRPr="00526135">
        <w:rPr>
          <w:rFonts w:ascii="Arial" w:hAnsi="Arial" w:cs="Arial"/>
        </w:rPr>
        <w:t xml:space="preserve">Our carbon emissions account for </w:t>
      </w:r>
      <w:r>
        <w:rPr>
          <w:rFonts w:ascii="Arial" w:hAnsi="Arial" w:cs="Arial"/>
        </w:rPr>
        <w:t xml:space="preserve">only </w:t>
      </w:r>
      <w:r w:rsidRPr="00526135">
        <w:rPr>
          <w:rFonts w:ascii="Arial" w:hAnsi="Arial" w:cs="Arial"/>
        </w:rPr>
        <w:t xml:space="preserve">1% of </w:t>
      </w:r>
      <w:r>
        <w:rPr>
          <w:rFonts w:ascii="Arial" w:hAnsi="Arial" w:cs="Arial"/>
        </w:rPr>
        <w:t xml:space="preserve">citywide </w:t>
      </w:r>
      <w:r w:rsidRPr="00526135">
        <w:rPr>
          <w:rFonts w:ascii="Arial" w:hAnsi="Arial" w:cs="Arial"/>
        </w:rPr>
        <w:t>emissions but</w:t>
      </w:r>
      <w:r>
        <w:rPr>
          <w:rFonts w:ascii="Arial" w:hAnsi="Arial" w:cs="Arial"/>
        </w:rPr>
        <w:t xml:space="preserve"> getting to Zero Carbon can help to galvanise </w:t>
      </w:r>
      <w:r w:rsidRPr="00526135">
        <w:rPr>
          <w:rFonts w:ascii="Arial" w:hAnsi="Arial" w:cs="Arial"/>
        </w:rPr>
        <w:t xml:space="preserve">others to follow </w:t>
      </w:r>
      <w:r>
        <w:rPr>
          <w:rFonts w:ascii="Arial" w:hAnsi="Arial" w:cs="Arial"/>
        </w:rPr>
        <w:t xml:space="preserve">our </w:t>
      </w:r>
      <w:r w:rsidRPr="00526135">
        <w:rPr>
          <w:rFonts w:ascii="Arial" w:hAnsi="Arial" w:cs="Arial"/>
        </w:rPr>
        <w:t>lead</w:t>
      </w:r>
      <w:r>
        <w:rPr>
          <w:rFonts w:ascii="Arial" w:hAnsi="Arial" w:cs="Arial"/>
        </w:rPr>
        <w:t>. With the launch of our Zero Carbon Oxford partnership, our new Carbon Management Plan enables us to honour our pledges to partners, so that, together, we can meet our climate crisis.</w:t>
      </w:r>
    </w:p>
    <w:p w14:paraId="66AC1BE1" w14:textId="77777777" w:rsidR="00FE5EE5" w:rsidRDefault="00FE5EE5" w:rsidP="00FE5EE5">
      <w:pPr>
        <w:pStyle w:val="Default"/>
        <w:rPr>
          <w:rFonts w:ascii="Arial" w:hAnsi="Arial" w:cs="Arial"/>
        </w:rPr>
      </w:pPr>
    </w:p>
    <w:p w14:paraId="34467A72" w14:textId="77777777" w:rsidR="00FE5EE5" w:rsidRDefault="00FE5EE5" w:rsidP="00FE5EE5">
      <w:pPr>
        <w:pStyle w:val="Default"/>
        <w:rPr>
          <w:rFonts w:ascii="Arial" w:hAnsi="Arial" w:cs="Arial"/>
          <w:b/>
          <w:bCs/>
          <w:sz w:val="22"/>
          <w:szCs w:val="22"/>
        </w:rPr>
      </w:pPr>
      <w:r w:rsidRPr="002D7625">
        <w:rPr>
          <w:rFonts w:ascii="Arial" w:hAnsi="Arial" w:cs="Arial"/>
          <w:b/>
          <w:bCs/>
          <w:sz w:val="22"/>
          <w:szCs w:val="22"/>
        </w:rPr>
        <w:t>Councillor Tom Hayes</w:t>
      </w:r>
    </w:p>
    <w:p w14:paraId="7999CCB2" w14:textId="67D0E659" w:rsidR="00FE5EE5" w:rsidRDefault="00FE5EE5" w:rsidP="00444F6F">
      <w:pPr>
        <w:pStyle w:val="Default"/>
        <w:rPr>
          <w:b/>
        </w:rPr>
      </w:pPr>
      <w:r w:rsidRPr="003A6C05">
        <w:rPr>
          <w:rFonts w:ascii="Arial" w:hAnsi="Arial" w:cs="Arial"/>
          <w:b/>
          <w:bCs/>
          <w:sz w:val="22"/>
          <w:szCs w:val="22"/>
        </w:rPr>
        <w:t xml:space="preserve">Deputy Leader and Cabinet Member for </w:t>
      </w:r>
      <w:r w:rsidRPr="002122D8">
        <w:rPr>
          <w:rFonts w:ascii="Arial" w:hAnsi="Arial" w:cs="Arial"/>
          <w:b/>
          <w:sz w:val="22"/>
          <w:szCs w:val="22"/>
          <w:shd w:val="clear" w:color="auto" w:fill="FFFFFF"/>
        </w:rPr>
        <w:t>Green Transport and Zero Carbon Oxford</w:t>
      </w:r>
      <w:r>
        <w:rPr>
          <w:rFonts w:ascii="Arial" w:hAnsi="Arial" w:cs="Arial"/>
        </w:rPr>
        <w:t xml:space="preserve"> </w:t>
      </w:r>
      <w:r>
        <w:rPr>
          <w:b/>
        </w:rPr>
        <w:br w:type="page"/>
      </w:r>
    </w:p>
    <w:p w14:paraId="2FAEFD30" w14:textId="59DC75A3" w:rsidR="00E65283" w:rsidRDefault="00E65283" w:rsidP="004D6664">
      <w:pPr>
        <w:jc w:val="center"/>
        <w:rPr>
          <w:b/>
        </w:rPr>
      </w:pPr>
      <w:r w:rsidRPr="00224F0E">
        <w:rPr>
          <w:b/>
        </w:rPr>
        <w:lastRenderedPageBreak/>
        <w:t>Zero Carbon</w:t>
      </w:r>
      <w:r w:rsidR="00434816">
        <w:rPr>
          <w:b/>
        </w:rPr>
        <w:t xml:space="preserve"> Council</w:t>
      </w:r>
      <w:r w:rsidRPr="00224F0E">
        <w:rPr>
          <w:b/>
        </w:rPr>
        <w:t xml:space="preserve"> </w:t>
      </w:r>
      <w:r w:rsidR="004D2498">
        <w:rPr>
          <w:b/>
        </w:rPr>
        <w:t>by 2030</w:t>
      </w:r>
    </w:p>
    <w:p w14:paraId="6733DB67" w14:textId="77777777" w:rsidR="00FF512C" w:rsidRPr="00A70416" w:rsidRDefault="00FF512C" w:rsidP="0088067F">
      <w:pPr>
        <w:jc w:val="center"/>
        <w:rPr>
          <w:b/>
        </w:rPr>
      </w:pPr>
    </w:p>
    <w:p w14:paraId="4B74DB67" w14:textId="77777777" w:rsidR="0088067F" w:rsidRDefault="00FF512C" w:rsidP="0088067F">
      <w:pPr>
        <w:jc w:val="center"/>
        <w:rPr>
          <w:b/>
        </w:rPr>
      </w:pPr>
      <w:r w:rsidRPr="00A70416">
        <w:rPr>
          <w:b/>
        </w:rPr>
        <w:t>4</w:t>
      </w:r>
      <w:r w:rsidRPr="00A70416">
        <w:rPr>
          <w:b/>
          <w:vertAlign w:val="superscript"/>
        </w:rPr>
        <w:t>th</w:t>
      </w:r>
      <w:r w:rsidR="0088067F">
        <w:rPr>
          <w:b/>
        </w:rPr>
        <w:t xml:space="preserve"> Carbon Management Plan</w:t>
      </w:r>
    </w:p>
    <w:p w14:paraId="5D11E837" w14:textId="77777777" w:rsidR="0088067F" w:rsidRDefault="0088067F" w:rsidP="0088067F">
      <w:pPr>
        <w:jc w:val="center"/>
        <w:rPr>
          <w:b/>
        </w:rPr>
      </w:pPr>
    </w:p>
    <w:p w14:paraId="1306721B" w14:textId="77777777" w:rsidR="008A22C6" w:rsidRPr="00A70416" w:rsidRDefault="00AF4420" w:rsidP="0088067F">
      <w:pPr>
        <w:jc w:val="center"/>
        <w:rPr>
          <w:b/>
        </w:rPr>
      </w:pPr>
      <w:r>
        <w:rPr>
          <w:b/>
        </w:rPr>
        <w:t>20</w:t>
      </w:r>
      <w:r w:rsidR="00FF512C" w:rsidRPr="00A70416">
        <w:rPr>
          <w:b/>
        </w:rPr>
        <w:t xml:space="preserve">21/22 – </w:t>
      </w:r>
      <w:r>
        <w:rPr>
          <w:b/>
        </w:rPr>
        <w:t>20</w:t>
      </w:r>
      <w:r w:rsidR="00FF512C" w:rsidRPr="00A70416">
        <w:rPr>
          <w:b/>
        </w:rPr>
        <w:t>29/30</w:t>
      </w:r>
    </w:p>
    <w:p w14:paraId="79542D67" w14:textId="77777777" w:rsidR="00FF512C" w:rsidRDefault="00FF512C" w:rsidP="008A22C6"/>
    <w:p w14:paraId="2D5EC014" w14:textId="77777777" w:rsidR="00066A78" w:rsidRDefault="00066A78" w:rsidP="004D2498">
      <w:pPr>
        <w:rPr>
          <w:b/>
        </w:rPr>
      </w:pPr>
    </w:p>
    <w:sdt>
      <w:sdtPr>
        <w:rPr>
          <w:rFonts w:ascii="Arial" w:eastAsiaTheme="minorHAnsi" w:hAnsi="Arial" w:cs="Arial"/>
          <w:b/>
          <w:color w:val="auto"/>
          <w:sz w:val="24"/>
          <w:szCs w:val="24"/>
          <w:lang w:val="en-GB"/>
        </w:rPr>
        <w:id w:val="-1517607975"/>
        <w:docPartObj>
          <w:docPartGallery w:val="Table of Contents"/>
          <w:docPartUnique/>
        </w:docPartObj>
      </w:sdtPr>
      <w:sdtEndPr>
        <w:rPr>
          <w:bCs/>
          <w:noProof/>
        </w:rPr>
      </w:sdtEndPr>
      <w:sdtContent>
        <w:p w14:paraId="26FB9C41" w14:textId="77777777" w:rsidR="002A0DC6" w:rsidRPr="002A0DC6" w:rsidRDefault="002A0DC6" w:rsidP="002A0DC6">
          <w:pPr>
            <w:pStyle w:val="TOCHeading"/>
            <w:jc w:val="center"/>
            <w:rPr>
              <w:rFonts w:ascii="Arial" w:hAnsi="Arial" w:cs="Arial"/>
              <w:b/>
              <w:color w:val="auto"/>
            </w:rPr>
          </w:pPr>
          <w:r w:rsidRPr="002A0DC6">
            <w:rPr>
              <w:rFonts w:ascii="Arial" w:hAnsi="Arial" w:cs="Arial"/>
              <w:b/>
              <w:color w:val="auto"/>
            </w:rPr>
            <w:t>Contents</w:t>
          </w:r>
        </w:p>
        <w:p w14:paraId="1DA62D0D" w14:textId="77777777" w:rsidR="00D4337A" w:rsidRDefault="002A0DC6">
          <w:pPr>
            <w:pStyle w:val="TOC1"/>
            <w:tabs>
              <w:tab w:val="left" w:pos="440"/>
              <w:tab w:val="right" w:leader="dot" w:pos="1045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9089660" w:history="1">
            <w:r w:rsidR="00D4337A" w:rsidRPr="00994CF3">
              <w:rPr>
                <w:rStyle w:val="Hyperlink"/>
                <w:b/>
                <w:noProof/>
              </w:rPr>
              <w:t>1.</w:t>
            </w:r>
            <w:r w:rsidR="00D4337A">
              <w:rPr>
                <w:rFonts w:asciiTheme="minorHAnsi" w:eastAsiaTheme="minorEastAsia" w:hAnsiTheme="minorHAnsi" w:cstheme="minorBidi"/>
                <w:noProof/>
                <w:sz w:val="22"/>
                <w:szCs w:val="22"/>
                <w:lang w:eastAsia="en-GB"/>
              </w:rPr>
              <w:tab/>
            </w:r>
            <w:r w:rsidR="00D4337A" w:rsidRPr="00994CF3">
              <w:rPr>
                <w:rStyle w:val="Hyperlink"/>
                <w:b/>
                <w:noProof/>
              </w:rPr>
              <w:t>Part 1: Why does Oxford City Council need to act?</w:t>
            </w:r>
            <w:r w:rsidR="00D4337A">
              <w:rPr>
                <w:noProof/>
                <w:webHidden/>
              </w:rPr>
              <w:tab/>
            </w:r>
            <w:r w:rsidR="00D4337A">
              <w:rPr>
                <w:noProof/>
                <w:webHidden/>
              </w:rPr>
              <w:fldChar w:fldCharType="begin"/>
            </w:r>
            <w:r w:rsidR="00D4337A">
              <w:rPr>
                <w:noProof/>
                <w:webHidden/>
              </w:rPr>
              <w:instrText xml:space="preserve"> PAGEREF _Toc59089660 \h </w:instrText>
            </w:r>
            <w:r w:rsidR="00D4337A">
              <w:rPr>
                <w:noProof/>
                <w:webHidden/>
              </w:rPr>
            </w:r>
            <w:r w:rsidR="00D4337A">
              <w:rPr>
                <w:noProof/>
                <w:webHidden/>
              </w:rPr>
              <w:fldChar w:fldCharType="separate"/>
            </w:r>
            <w:r w:rsidR="00D4337A">
              <w:rPr>
                <w:noProof/>
                <w:webHidden/>
              </w:rPr>
              <w:t>2</w:t>
            </w:r>
            <w:r w:rsidR="00D4337A">
              <w:rPr>
                <w:noProof/>
                <w:webHidden/>
              </w:rPr>
              <w:fldChar w:fldCharType="end"/>
            </w:r>
          </w:hyperlink>
        </w:p>
        <w:p w14:paraId="0B1B117C"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61" w:history="1">
            <w:r w:rsidR="00D4337A" w:rsidRPr="00994CF3">
              <w:rPr>
                <w:rStyle w:val="Hyperlink"/>
                <w:b/>
                <w:noProof/>
              </w:rPr>
              <w:t>a.</w:t>
            </w:r>
            <w:r w:rsidR="00D4337A">
              <w:rPr>
                <w:rFonts w:asciiTheme="minorHAnsi" w:eastAsiaTheme="minorEastAsia" w:hAnsiTheme="minorHAnsi" w:cstheme="minorBidi"/>
                <w:noProof/>
                <w:sz w:val="22"/>
                <w:szCs w:val="22"/>
                <w:lang w:eastAsia="en-GB"/>
              </w:rPr>
              <w:tab/>
            </w:r>
            <w:r w:rsidR="00D4337A" w:rsidRPr="00994CF3">
              <w:rPr>
                <w:rStyle w:val="Hyperlink"/>
                <w:b/>
                <w:noProof/>
              </w:rPr>
              <w:t>Context</w:t>
            </w:r>
            <w:r w:rsidR="00D4337A">
              <w:rPr>
                <w:noProof/>
                <w:webHidden/>
              </w:rPr>
              <w:tab/>
            </w:r>
            <w:r w:rsidR="00D4337A">
              <w:rPr>
                <w:noProof/>
                <w:webHidden/>
              </w:rPr>
              <w:fldChar w:fldCharType="begin"/>
            </w:r>
            <w:r w:rsidR="00D4337A">
              <w:rPr>
                <w:noProof/>
                <w:webHidden/>
              </w:rPr>
              <w:instrText xml:space="preserve"> PAGEREF _Toc59089661 \h </w:instrText>
            </w:r>
            <w:r w:rsidR="00D4337A">
              <w:rPr>
                <w:noProof/>
                <w:webHidden/>
              </w:rPr>
            </w:r>
            <w:r w:rsidR="00D4337A">
              <w:rPr>
                <w:noProof/>
                <w:webHidden/>
              </w:rPr>
              <w:fldChar w:fldCharType="separate"/>
            </w:r>
            <w:r w:rsidR="00D4337A">
              <w:rPr>
                <w:noProof/>
                <w:webHidden/>
              </w:rPr>
              <w:t>2</w:t>
            </w:r>
            <w:r w:rsidR="00D4337A">
              <w:rPr>
                <w:noProof/>
                <w:webHidden/>
              </w:rPr>
              <w:fldChar w:fldCharType="end"/>
            </w:r>
          </w:hyperlink>
        </w:p>
        <w:p w14:paraId="287A79A5"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62" w:history="1">
            <w:r w:rsidR="00D4337A" w:rsidRPr="00994CF3">
              <w:rPr>
                <w:rStyle w:val="Hyperlink"/>
                <w:b/>
                <w:noProof/>
                <w:u w:color="000000"/>
              </w:rPr>
              <w:t>b.</w:t>
            </w:r>
            <w:r w:rsidR="00D4337A">
              <w:rPr>
                <w:rFonts w:asciiTheme="minorHAnsi" w:eastAsiaTheme="minorEastAsia" w:hAnsiTheme="minorHAnsi" w:cstheme="minorBidi"/>
                <w:noProof/>
                <w:sz w:val="22"/>
                <w:szCs w:val="22"/>
                <w:lang w:eastAsia="en-GB"/>
              </w:rPr>
              <w:tab/>
            </w:r>
            <w:r w:rsidR="00D4337A" w:rsidRPr="00994CF3">
              <w:rPr>
                <w:rStyle w:val="Hyperlink"/>
                <w:b/>
                <w:noProof/>
                <w:u w:color="000000"/>
              </w:rPr>
              <w:t>Vision</w:t>
            </w:r>
            <w:r w:rsidR="00D4337A">
              <w:rPr>
                <w:noProof/>
                <w:webHidden/>
              </w:rPr>
              <w:tab/>
            </w:r>
            <w:r w:rsidR="00D4337A">
              <w:rPr>
                <w:noProof/>
                <w:webHidden/>
              </w:rPr>
              <w:fldChar w:fldCharType="begin"/>
            </w:r>
            <w:r w:rsidR="00D4337A">
              <w:rPr>
                <w:noProof/>
                <w:webHidden/>
              </w:rPr>
              <w:instrText xml:space="preserve"> PAGEREF _Toc59089662 \h </w:instrText>
            </w:r>
            <w:r w:rsidR="00D4337A">
              <w:rPr>
                <w:noProof/>
                <w:webHidden/>
              </w:rPr>
            </w:r>
            <w:r w:rsidR="00D4337A">
              <w:rPr>
                <w:noProof/>
                <w:webHidden/>
              </w:rPr>
              <w:fldChar w:fldCharType="separate"/>
            </w:r>
            <w:r w:rsidR="00D4337A">
              <w:rPr>
                <w:noProof/>
                <w:webHidden/>
              </w:rPr>
              <w:t>3</w:t>
            </w:r>
            <w:r w:rsidR="00D4337A">
              <w:rPr>
                <w:noProof/>
                <w:webHidden/>
              </w:rPr>
              <w:fldChar w:fldCharType="end"/>
            </w:r>
          </w:hyperlink>
        </w:p>
        <w:p w14:paraId="7D99803C"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63" w:history="1">
            <w:r w:rsidR="00D4337A" w:rsidRPr="00994CF3">
              <w:rPr>
                <w:rStyle w:val="Hyperlink"/>
                <w:rFonts w:eastAsia="Times New Roman"/>
                <w:b/>
                <w:noProof/>
                <w:lang w:eastAsia="en-GB"/>
              </w:rPr>
              <w:t>c.</w:t>
            </w:r>
            <w:r w:rsidR="00D4337A">
              <w:rPr>
                <w:rFonts w:asciiTheme="minorHAnsi" w:eastAsiaTheme="minorEastAsia" w:hAnsiTheme="minorHAnsi" w:cstheme="minorBidi"/>
                <w:noProof/>
                <w:sz w:val="22"/>
                <w:szCs w:val="22"/>
                <w:lang w:eastAsia="en-GB"/>
              </w:rPr>
              <w:tab/>
            </w:r>
            <w:r w:rsidR="00D4337A" w:rsidRPr="00994CF3">
              <w:rPr>
                <w:rStyle w:val="Hyperlink"/>
                <w:rFonts w:eastAsia="Times New Roman"/>
                <w:b/>
                <w:noProof/>
                <w:lang w:eastAsia="en-GB"/>
              </w:rPr>
              <w:t>Successes to date</w:t>
            </w:r>
            <w:r w:rsidR="00D4337A">
              <w:rPr>
                <w:noProof/>
                <w:webHidden/>
              </w:rPr>
              <w:tab/>
            </w:r>
            <w:r w:rsidR="00D4337A">
              <w:rPr>
                <w:noProof/>
                <w:webHidden/>
              </w:rPr>
              <w:fldChar w:fldCharType="begin"/>
            </w:r>
            <w:r w:rsidR="00D4337A">
              <w:rPr>
                <w:noProof/>
                <w:webHidden/>
              </w:rPr>
              <w:instrText xml:space="preserve"> PAGEREF _Toc59089663 \h </w:instrText>
            </w:r>
            <w:r w:rsidR="00D4337A">
              <w:rPr>
                <w:noProof/>
                <w:webHidden/>
              </w:rPr>
            </w:r>
            <w:r w:rsidR="00D4337A">
              <w:rPr>
                <w:noProof/>
                <w:webHidden/>
              </w:rPr>
              <w:fldChar w:fldCharType="separate"/>
            </w:r>
            <w:r w:rsidR="00D4337A">
              <w:rPr>
                <w:noProof/>
                <w:webHidden/>
              </w:rPr>
              <w:t>4</w:t>
            </w:r>
            <w:r w:rsidR="00D4337A">
              <w:rPr>
                <w:noProof/>
                <w:webHidden/>
              </w:rPr>
              <w:fldChar w:fldCharType="end"/>
            </w:r>
          </w:hyperlink>
        </w:p>
        <w:p w14:paraId="04D98113" w14:textId="77777777" w:rsidR="00D4337A" w:rsidRDefault="001C1159">
          <w:pPr>
            <w:pStyle w:val="TOC1"/>
            <w:tabs>
              <w:tab w:val="left" w:pos="440"/>
              <w:tab w:val="right" w:leader="dot" w:pos="10456"/>
            </w:tabs>
            <w:rPr>
              <w:rFonts w:asciiTheme="minorHAnsi" w:eastAsiaTheme="minorEastAsia" w:hAnsiTheme="minorHAnsi" w:cstheme="minorBidi"/>
              <w:noProof/>
              <w:sz w:val="22"/>
              <w:szCs w:val="22"/>
              <w:lang w:eastAsia="en-GB"/>
            </w:rPr>
          </w:pPr>
          <w:hyperlink w:anchor="_Toc59089664" w:history="1">
            <w:r w:rsidR="00D4337A" w:rsidRPr="00994CF3">
              <w:rPr>
                <w:rStyle w:val="Hyperlink"/>
                <w:b/>
                <w:noProof/>
              </w:rPr>
              <w:t>3.</w:t>
            </w:r>
            <w:r w:rsidR="00D4337A">
              <w:rPr>
                <w:rFonts w:asciiTheme="minorHAnsi" w:eastAsiaTheme="minorEastAsia" w:hAnsiTheme="minorHAnsi" w:cstheme="minorBidi"/>
                <w:noProof/>
                <w:sz w:val="22"/>
                <w:szCs w:val="22"/>
                <w:lang w:eastAsia="en-GB"/>
              </w:rPr>
              <w:tab/>
            </w:r>
            <w:r w:rsidR="00D4337A" w:rsidRPr="00994CF3">
              <w:rPr>
                <w:rStyle w:val="Hyperlink"/>
                <w:b/>
                <w:noProof/>
              </w:rPr>
              <w:t>Part 2: Path to 2030 – how will Oxford City Council achieve zero carbon emissions?</w:t>
            </w:r>
            <w:r w:rsidR="00D4337A">
              <w:rPr>
                <w:noProof/>
                <w:webHidden/>
              </w:rPr>
              <w:tab/>
            </w:r>
            <w:r w:rsidR="00D4337A">
              <w:rPr>
                <w:noProof/>
                <w:webHidden/>
              </w:rPr>
              <w:fldChar w:fldCharType="begin"/>
            </w:r>
            <w:r w:rsidR="00D4337A">
              <w:rPr>
                <w:noProof/>
                <w:webHidden/>
              </w:rPr>
              <w:instrText xml:space="preserve"> PAGEREF _Toc59089664 \h </w:instrText>
            </w:r>
            <w:r w:rsidR="00D4337A">
              <w:rPr>
                <w:noProof/>
                <w:webHidden/>
              </w:rPr>
            </w:r>
            <w:r w:rsidR="00D4337A">
              <w:rPr>
                <w:noProof/>
                <w:webHidden/>
              </w:rPr>
              <w:fldChar w:fldCharType="separate"/>
            </w:r>
            <w:r w:rsidR="00D4337A">
              <w:rPr>
                <w:noProof/>
                <w:webHidden/>
              </w:rPr>
              <w:t>5</w:t>
            </w:r>
            <w:r w:rsidR="00D4337A">
              <w:rPr>
                <w:noProof/>
                <w:webHidden/>
              </w:rPr>
              <w:fldChar w:fldCharType="end"/>
            </w:r>
          </w:hyperlink>
        </w:p>
        <w:p w14:paraId="2739725F"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65" w:history="1">
            <w:r w:rsidR="00D4337A" w:rsidRPr="00994CF3">
              <w:rPr>
                <w:rStyle w:val="Hyperlink"/>
                <w:b/>
                <w:noProof/>
              </w:rPr>
              <w:t>a.</w:t>
            </w:r>
            <w:r w:rsidR="00D4337A">
              <w:rPr>
                <w:rFonts w:asciiTheme="minorHAnsi" w:eastAsiaTheme="minorEastAsia" w:hAnsiTheme="minorHAnsi" w:cstheme="minorBidi"/>
                <w:noProof/>
                <w:sz w:val="22"/>
                <w:szCs w:val="22"/>
                <w:lang w:eastAsia="en-GB"/>
              </w:rPr>
              <w:tab/>
            </w:r>
            <w:r w:rsidR="00D4337A" w:rsidRPr="00994CF3">
              <w:rPr>
                <w:rStyle w:val="Hyperlink"/>
                <w:b/>
                <w:noProof/>
              </w:rPr>
              <w:t>Framework</w:t>
            </w:r>
            <w:r w:rsidR="00D4337A">
              <w:rPr>
                <w:noProof/>
                <w:webHidden/>
              </w:rPr>
              <w:tab/>
            </w:r>
            <w:r w:rsidR="00D4337A">
              <w:rPr>
                <w:noProof/>
                <w:webHidden/>
              </w:rPr>
              <w:fldChar w:fldCharType="begin"/>
            </w:r>
            <w:r w:rsidR="00D4337A">
              <w:rPr>
                <w:noProof/>
                <w:webHidden/>
              </w:rPr>
              <w:instrText xml:space="preserve"> PAGEREF _Toc59089665 \h </w:instrText>
            </w:r>
            <w:r w:rsidR="00D4337A">
              <w:rPr>
                <w:noProof/>
                <w:webHidden/>
              </w:rPr>
            </w:r>
            <w:r w:rsidR="00D4337A">
              <w:rPr>
                <w:noProof/>
                <w:webHidden/>
              </w:rPr>
              <w:fldChar w:fldCharType="separate"/>
            </w:r>
            <w:r w:rsidR="00D4337A">
              <w:rPr>
                <w:noProof/>
                <w:webHidden/>
              </w:rPr>
              <w:t>5</w:t>
            </w:r>
            <w:r w:rsidR="00D4337A">
              <w:rPr>
                <w:noProof/>
                <w:webHidden/>
              </w:rPr>
              <w:fldChar w:fldCharType="end"/>
            </w:r>
          </w:hyperlink>
        </w:p>
        <w:p w14:paraId="61E57064"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66" w:history="1">
            <w:r w:rsidR="00D4337A" w:rsidRPr="00994CF3">
              <w:rPr>
                <w:rStyle w:val="Hyperlink"/>
                <w:b/>
                <w:noProof/>
              </w:rPr>
              <w:t>b.</w:t>
            </w:r>
            <w:r w:rsidR="00D4337A">
              <w:rPr>
                <w:rFonts w:asciiTheme="minorHAnsi" w:eastAsiaTheme="minorEastAsia" w:hAnsiTheme="minorHAnsi" w:cstheme="minorBidi"/>
                <w:noProof/>
                <w:sz w:val="22"/>
                <w:szCs w:val="22"/>
                <w:lang w:eastAsia="en-GB"/>
              </w:rPr>
              <w:tab/>
            </w:r>
            <w:r w:rsidR="00D4337A" w:rsidRPr="00994CF3">
              <w:rPr>
                <w:rStyle w:val="Hyperlink"/>
                <w:b/>
                <w:noProof/>
              </w:rPr>
              <w:t>Scope</w:t>
            </w:r>
            <w:r w:rsidR="00D4337A">
              <w:rPr>
                <w:noProof/>
                <w:webHidden/>
              </w:rPr>
              <w:tab/>
            </w:r>
            <w:r w:rsidR="00D4337A">
              <w:rPr>
                <w:noProof/>
                <w:webHidden/>
              </w:rPr>
              <w:fldChar w:fldCharType="begin"/>
            </w:r>
            <w:r w:rsidR="00D4337A">
              <w:rPr>
                <w:noProof/>
                <w:webHidden/>
              </w:rPr>
              <w:instrText xml:space="preserve"> PAGEREF _Toc59089666 \h </w:instrText>
            </w:r>
            <w:r w:rsidR="00D4337A">
              <w:rPr>
                <w:noProof/>
                <w:webHidden/>
              </w:rPr>
            </w:r>
            <w:r w:rsidR="00D4337A">
              <w:rPr>
                <w:noProof/>
                <w:webHidden/>
              </w:rPr>
              <w:fldChar w:fldCharType="separate"/>
            </w:r>
            <w:r w:rsidR="00D4337A">
              <w:rPr>
                <w:noProof/>
                <w:webHidden/>
              </w:rPr>
              <w:t>6</w:t>
            </w:r>
            <w:r w:rsidR="00D4337A">
              <w:rPr>
                <w:noProof/>
                <w:webHidden/>
              </w:rPr>
              <w:fldChar w:fldCharType="end"/>
            </w:r>
          </w:hyperlink>
        </w:p>
        <w:p w14:paraId="3A1589EA"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67" w:history="1">
            <w:r w:rsidR="00D4337A" w:rsidRPr="00994CF3">
              <w:rPr>
                <w:rStyle w:val="Hyperlink"/>
                <w:b/>
                <w:noProof/>
              </w:rPr>
              <w:t>c.</w:t>
            </w:r>
            <w:r w:rsidR="00D4337A">
              <w:rPr>
                <w:rFonts w:asciiTheme="minorHAnsi" w:eastAsiaTheme="minorEastAsia" w:hAnsiTheme="minorHAnsi" w:cstheme="minorBidi"/>
                <w:noProof/>
                <w:sz w:val="22"/>
                <w:szCs w:val="22"/>
                <w:lang w:eastAsia="en-GB"/>
              </w:rPr>
              <w:tab/>
            </w:r>
            <w:r w:rsidR="00D4337A" w:rsidRPr="00994CF3">
              <w:rPr>
                <w:rStyle w:val="Hyperlink"/>
                <w:b/>
                <w:noProof/>
              </w:rPr>
              <w:t>Funding</w:t>
            </w:r>
            <w:r w:rsidR="00D4337A">
              <w:rPr>
                <w:noProof/>
                <w:webHidden/>
              </w:rPr>
              <w:tab/>
            </w:r>
            <w:r w:rsidR="00D4337A">
              <w:rPr>
                <w:noProof/>
                <w:webHidden/>
              </w:rPr>
              <w:fldChar w:fldCharType="begin"/>
            </w:r>
            <w:r w:rsidR="00D4337A">
              <w:rPr>
                <w:noProof/>
                <w:webHidden/>
              </w:rPr>
              <w:instrText xml:space="preserve"> PAGEREF _Toc59089667 \h </w:instrText>
            </w:r>
            <w:r w:rsidR="00D4337A">
              <w:rPr>
                <w:noProof/>
                <w:webHidden/>
              </w:rPr>
            </w:r>
            <w:r w:rsidR="00D4337A">
              <w:rPr>
                <w:noProof/>
                <w:webHidden/>
              </w:rPr>
              <w:fldChar w:fldCharType="separate"/>
            </w:r>
            <w:r w:rsidR="00D4337A">
              <w:rPr>
                <w:noProof/>
                <w:webHidden/>
              </w:rPr>
              <w:t>7</w:t>
            </w:r>
            <w:r w:rsidR="00D4337A">
              <w:rPr>
                <w:noProof/>
                <w:webHidden/>
              </w:rPr>
              <w:fldChar w:fldCharType="end"/>
            </w:r>
          </w:hyperlink>
        </w:p>
        <w:p w14:paraId="6758AAD3"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68" w:history="1">
            <w:r w:rsidR="00D4337A" w:rsidRPr="00994CF3">
              <w:rPr>
                <w:rStyle w:val="Hyperlink"/>
                <w:b/>
                <w:noProof/>
              </w:rPr>
              <w:t>d.</w:t>
            </w:r>
            <w:r w:rsidR="00D4337A">
              <w:rPr>
                <w:rFonts w:asciiTheme="minorHAnsi" w:eastAsiaTheme="minorEastAsia" w:hAnsiTheme="minorHAnsi" w:cstheme="minorBidi"/>
                <w:noProof/>
                <w:sz w:val="22"/>
                <w:szCs w:val="22"/>
                <w:lang w:eastAsia="en-GB"/>
              </w:rPr>
              <w:tab/>
            </w:r>
            <w:r w:rsidR="00D4337A" w:rsidRPr="00994CF3">
              <w:rPr>
                <w:rStyle w:val="Hyperlink"/>
                <w:b/>
                <w:noProof/>
              </w:rPr>
              <w:t>Monitoring and reporting</w:t>
            </w:r>
            <w:r w:rsidR="00D4337A">
              <w:rPr>
                <w:noProof/>
                <w:webHidden/>
              </w:rPr>
              <w:tab/>
            </w:r>
            <w:r w:rsidR="00D4337A">
              <w:rPr>
                <w:noProof/>
                <w:webHidden/>
              </w:rPr>
              <w:fldChar w:fldCharType="begin"/>
            </w:r>
            <w:r w:rsidR="00D4337A">
              <w:rPr>
                <w:noProof/>
                <w:webHidden/>
              </w:rPr>
              <w:instrText xml:space="preserve"> PAGEREF _Toc59089668 \h </w:instrText>
            </w:r>
            <w:r w:rsidR="00D4337A">
              <w:rPr>
                <w:noProof/>
                <w:webHidden/>
              </w:rPr>
            </w:r>
            <w:r w:rsidR="00D4337A">
              <w:rPr>
                <w:noProof/>
                <w:webHidden/>
              </w:rPr>
              <w:fldChar w:fldCharType="separate"/>
            </w:r>
            <w:r w:rsidR="00D4337A">
              <w:rPr>
                <w:noProof/>
                <w:webHidden/>
              </w:rPr>
              <w:t>10</w:t>
            </w:r>
            <w:r w:rsidR="00D4337A">
              <w:rPr>
                <w:noProof/>
                <w:webHidden/>
              </w:rPr>
              <w:fldChar w:fldCharType="end"/>
            </w:r>
          </w:hyperlink>
        </w:p>
        <w:p w14:paraId="4F9E522B" w14:textId="77777777" w:rsidR="00D4337A" w:rsidRDefault="001C1159">
          <w:pPr>
            <w:pStyle w:val="TOC1"/>
            <w:tabs>
              <w:tab w:val="left" w:pos="440"/>
              <w:tab w:val="right" w:leader="dot" w:pos="10456"/>
            </w:tabs>
            <w:rPr>
              <w:rFonts w:asciiTheme="minorHAnsi" w:eastAsiaTheme="minorEastAsia" w:hAnsiTheme="minorHAnsi" w:cstheme="minorBidi"/>
              <w:noProof/>
              <w:sz w:val="22"/>
              <w:szCs w:val="22"/>
              <w:lang w:eastAsia="en-GB"/>
            </w:rPr>
          </w:pPr>
          <w:hyperlink w:anchor="_Toc59089669" w:history="1">
            <w:r w:rsidR="00D4337A" w:rsidRPr="00994CF3">
              <w:rPr>
                <w:rStyle w:val="Hyperlink"/>
                <w:b/>
                <w:noProof/>
                <w:u w:color="000000"/>
              </w:rPr>
              <w:t>4.</w:t>
            </w:r>
            <w:r w:rsidR="00D4337A">
              <w:rPr>
                <w:rFonts w:asciiTheme="minorHAnsi" w:eastAsiaTheme="minorEastAsia" w:hAnsiTheme="minorHAnsi" w:cstheme="minorBidi"/>
                <w:noProof/>
                <w:sz w:val="22"/>
                <w:szCs w:val="22"/>
                <w:lang w:eastAsia="en-GB"/>
              </w:rPr>
              <w:tab/>
            </w:r>
            <w:r w:rsidR="00D4337A" w:rsidRPr="00994CF3">
              <w:rPr>
                <w:rStyle w:val="Hyperlink"/>
                <w:b/>
                <w:noProof/>
                <w:u w:color="000000"/>
              </w:rPr>
              <w:t>Part 3: Action plan to 2030</w:t>
            </w:r>
            <w:r w:rsidR="00D4337A">
              <w:rPr>
                <w:noProof/>
                <w:webHidden/>
              </w:rPr>
              <w:tab/>
            </w:r>
            <w:r w:rsidR="00D4337A">
              <w:rPr>
                <w:noProof/>
                <w:webHidden/>
              </w:rPr>
              <w:fldChar w:fldCharType="begin"/>
            </w:r>
            <w:r w:rsidR="00D4337A">
              <w:rPr>
                <w:noProof/>
                <w:webHidden/>
              </w:rPr>
              <w:instrText xml:space="preserve"> PAGEREF _Toc59089669 \h </w:instrText>
            </w:r>
            <w:r w:rsidR="00D4337A">
              <w:rPr>
                <w:noProof/>
                <w:webHidden/>
              </w:rPr>
            </w:r>
            <w:r w:rsidR="00D4337A">
              <w:rPr>
                <w:noProof/>
                <w:webHidden/>
              </w:rPr>
              <w:fldChar w:fldCharType="separate"/>
            </w:r>
            <w:r w:rsidR="00D4337A">
              <w:rPr>
                <w:noProof/>
                <w:webHidden/>
              </w:rPr>
              <w:t>11</w:t>
            </w:r>
            <w:r w:rsidR="00D4337A">
              <w:rPr>
                <w:noProof/>
                <w:webHidden/>
              </w:rPr>
              <w:fldChar w:fldCharType="end"/>
            </w:r>
          </w:hyperlink>
        </w:p>
        <w:p w14:paraId="07C31C95"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70" w:history="1">
            <w:r w:rsidR="00D4337A" w:rsidRPr="00994CF3">
              <w:rPr>
                <w:rStyle w:val="Hyperlink"/>
                <w:b/>
                <w:noProof/>
              </w:rPr>
              <w:t>a.</w:t>
            </w:r>
            <w:r w:rsidR="00D4337A">
              <w:rPr>
                <w:rFonts w:asciiTheme="minorHAnsi" w:eastAsiaTheme="minorEastAsia" w:hAnsiTheme="minorHAnsi" w:cstheme="minorBidi"/>
                <w:noProof/>
                <w:sz w:val="22"/>
                <w:szCs w:val="22"/>
                <w:lang w:eastAsia="en-GB"/>
              </w:rPr>
              <w:tab/>
            </w:r>
            <w:r w:rsidR="00D4337A" w:rsidRPr="00994CF3">
              <w:rPr>
                <w:rStyle w:val="Hyperlink"/>
                <w:b/>
                <w:noProof/>
              </w:rPr>
              <w:t>Current emissions profile</w:t>
            </w:r>
            <w:r w:rsidR="00D4337A">
              <w:rPr>
                <w:noProof/>
                <w:webHidden/>
              </w:rPr>
              <w:tab/>
            </w:r>
            <w:r w:rsidR="00D4337A">
              <w:rPr>
                <w:noProof/>
                <w:webHidden/>
              </w:rPr>
              <w:fldChar w:fldCharType="begin"/>
            </w:r>
            <w:r w:rsidR="00D4337A">
              <w:rPr>
                <w:noProof/>
                <w:webHidden/>
              </w:rPr>
              <w:instrText xml:space="preserve"> PAGEREF _Toc59089670 \h </w:instrText>
            </w:r>
            <w:r w:rsidR="00D4337A">
              <w:rPr>
                <w:noProof/>
                <w:webHidden/>
              </w:rPr>
            </w:r>
            <w:r w:rsidR="00D4337A">
              <w:rPr>
                <w:noProof/>
                <w:webHidden/>
              </w:rPr>
              <w:fldChar w:fldCharType="separate"/>
            </w:r>
            <w:r w:rsidR="00D4337A">
              <w:rPr>
                <w:noProof/>
                <w:webHidden/>
              </w:rPr>
              <w:t>11</w:t>
            </w:r>
            <w:r w:rsidR="00D4337A">
              <w:rPr>
                <w:noProof/>
                <w:webHidden/>
              </w:rPr>
              <w:fldChar w:fldCharType="end"/>
            </w:r>
          </w:hyperlink>
        </w:p>
        <w:p w14:paraId="632C3540"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71" w:history="1">
            <w:r w:rsidR="00D4337A" w:rsidRPr="00994CF3">
              <w:rPr>
                <w:rStyle w:val="Hyperlink"/>
                <w:b/>
                <w:noProof/>
                <w:u w:color="000000"/>
              </w:rPr>
              <w:t>b.</w:t>
            </w:r>
            <w:r w:rsidR="00D4337A">
              <w:rPr>
                <w:rFonts w:asciiTheme="minorHAnsi" w:eastAsiaTheme="minorEastAsia" w:hAnsiTheme="minorHAnsi" w:cstheme="minorBidi"/>
                <w:noProof/>
                <w:sz w:val="22"/>
                <w:szCs w:val="22"/>
                <w:lang w:eastAsia="en-GB"/>
              </w:rPr>
              <w:tab/>
            </w:r>
            <w:r w:rsidR="00D4337A" w:rsidRPr="00994CF3">
              <w:rPr>
                <w:rStyle w:val="Hyperlink"/>
                <w:b/>
                <w:noProof/>
                <w:u w:color="000000"/>
              </w:rPr>
              <w:t>Buildings</w:t>
            </w:r>
            <w:r w:rsidR="00D4337A">
              <w:rPr>
                <w:noProof/>
                <w:webHidden/>
              </w:rPr>
              <w:tab/>
            </w:r>
            <w:r w:rsidR="00D4337A">
              <w:rPr>
                <w:noProof/>
                <w:webHidden/>
              </w:rPr>
              <w:fldChar w:fldCharType="begin"/>
            </w:r>
            <w:r w:rsidR="00D4337A">
              <w:rPr>
                <w:noProof/>
                <w:webHidden/>
              </w:rPr>
              <w:instrText xml:space="preserve"> PAGEREF _Toc59089671 \h </w:instrText>
            </w:r>
            <w:r w:rsidR="00D4337A">
              <w:rPr>
                <w:noProof/>
                <w:webHidden/>
              </w:rPr>
            </w:r>
            <w:r w:rsidR="00D4337A">
              <w:rPr>
                <w:noProof/>
                <w:webHidden/>
              </w:rPr>
              <w:fldChar w:fldCharType="separate"/>
            </w:r>
            <w:r w:rsidR="00D4337A">
              <w:rPr>
                <w:noProof/>
                <w:webHidden/>
              </w:rPr>
              <w:t>12</w:t>
            </w:r>
            <w:r w:rsidR="00D4337A">
              <w:rPr>
                <w:noProof/>
                <w:webHidden/>
              </w:rPr>
              <w:fldChar w:fldCharType="end"/>
            </w:r>
          </w:hyperlink>
        </w:p>
        <w:p w14:paraId="3203D023"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72" w:history="1">
            <w:r w:rsidR="00D4337A" w:rsidRPr="00994CF3">
              <w:rPr>
                <w:rStyle w:val="Hyperlink"/>
                <w:b/>
                <w:noProof/>
                <w:u w:color="000000"/>
              </w:rPr>
              <w:t>c.</w:t>
            </w:r>
            <w:r w:rsidR="00D4337A">
              <w:rPr>
                <w:rFonts w:asciiTheme="minorHAnsi" w:eastAsiaTheme="minorEastAsia" w:hAnsiTheme="minorHAnsi" w:cstheme="minorBidi"/>
                <w:noProof/>
                <w:sz w:val="22"/>
                <w:szCs w:val="22"/>
                <w:lang w:eastAsia="en-GB"/>
              </w:rPr>
              <w:tab/>
            </w:r>
            <w:r w:rsidR="00D4337A" w:rsidRPr="00994CF3">
              <w:rPr>
                <w:rStyle w:val="Hyperlink"/>
                <w:b/>
                <w:noProof/>
                <w:u w:color="000000"/>
              </w:rPr>
              <w:t>Fleet</w:t>
            </w:r>
            <w:r w:rsidR="00D4337A">
              <w:rPr>
                <w:noProof/>
                <w:webHidden/>
              </w:rPr>
              <w:tab/>
            </w:r>
            <w:r w:rsidR="00D4337A">
              <w:rPr>
                <w:noProof/>
                <w:webHidden/>
              </w:rPr>
              <w:fldChar w:fldCharType="begin"/>
            </w:r>
            <w:r w:rsidR="00D4337A">
              <w:rPr>
                <w:noProof/>
                <w:webHidden/>
              </w:rPr>
              <w:instrText xml:space="preserve"> PAGEREF _Toc59089672 \h </w:instrText>
            </w:r>
            <w:r w:rsidR="00D4337A">
              <w:rPr>
                <w:noProof/>
                <w:webHidden/>
              </w:rPr>
            </w:r>
            <w:r w:rsidR="00D4337A">
              <w:rPr>
                <w:noProof/>
                <w:webHidden/>
              </w:rPr>
              <w:fldChar w:fldCharType="separate"/>
            </w:r>
            <w:r w:rsidR="00D4337A">
              <w:rPr>
                <w:noProof/>
                <w:webHidden/>
              </w:rPr>
              <w:t>17</w:t>
            </w:r>
            <w:r w:rsidR="00D4337A">
              <w:rPr>
                <w:noProof/>
                <w:webHidden/>
              </w:rPr>
              <w:fldChar w:fldCharType="end"/>
            </w:r>
          </w:hyperlink>
        </w:p>
        <w:p w14:paraId="57549A2B"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73" w:history="1">
            <w:r w:rsidR="00D4337A" w:rsidRPr="00994CF3">
              <w:rPr>
                <w:rStyle w:val="Hyperlink"/>
                <w:b/>
                <w:noProof/>
              </w:rPr>
              <w:t>d.</w:t>
            </w:r>
            <w:r w:rsidR="00D4337A">
              <w:rPr>
                <w:rFonts w:asciiTheme="minorHAnsi" w:eastAsiaTheme="minorEastAsia" w:hAnsiTheme="minorHAnsi" w:cstheme="minorBidi"/>
                <w:noProof/>
                <w:sz w:val="22"/>
                <w:szCs w:val="22"/>
                <w:lang w:eastAsia="en-GB"/>
              </w:rPr>
              <w:tab/>
            </w:r>
            <w:r w:rsidR="00D4337A" w:rsidRPr="00994CF3">
              <w:rPr>
                <w:rStyle w:val="Hyperlink"/>
                <w:b/>
                <w:noProof/>
              </w:rPr>
              <w:t>Innovation</w:t>
            </w:r>
            <w:r w:rsidR="00D4337A">
              <w:rPr>
                <w:noProof/>
                <w:webHidden/>
              </w:rPr>
              <w:tab/>
            </w:r>
            <w:r w:rsidR="00D4337A">
              <w:rPr>
                <w:noProof/>
                <w:webHidden/>
              </w:rPr>
              <w:fldChar w:fldCharType="begin"/>
            </w:r>
            <w:r w:rsidR="00D4337A">
              <w:rPr>
                <w:noProof/>
                <w:webHidden/>
              </w:rPr>
              <w:instrText xml:space="preserve"> PAGEREF _Toc59089673 \h </w:instrText>
            </w:r>
            <w:r w:rsidR="00D4337A">
              <w:rPr>
                <w:noProof/>
                <w:webHidden/>
              </w:rPr>
            </w:r>
            <w:r w:rsidR="00D4337A">
              <w:rPr>
                <w:noProof/>
                <w:webHidden/>
              </w:rPr>
              <w:fldChar w:fldCharType="separate"/>
            </w:r>
            <w:r w:rsidR="00D4337A">
              <w:rPr>
                <w:noProof/>
                <w:webHidden/>
              </w:rPr>
              <w:t>18</w:t>
            </w:r>
            <w:r w:rsidR="00D4337A">
              <w:rPr>
                <w:noProof/>
                <w:webHidden/>
              </w:rPr>
              <w:fldChar w:fldCharType="end"/>
            </w:r>
          </w:hyperlink>
        </w:p>
        <w:p w14:paraId="63AB3A16" w14:textId="77777777" w:rsidR="00D4337A" w:rsidRDefault="001C1159">
          <w:pPr>
            <w:pStyle w:val="TOC2"/>
            <w:tabs>
              <w:tab w:val="left" w:pos="880"/>
              <w:tab w:val="right" w:leader="dot" w:pos="10456"/>
            </w:tabs>
            <w:rPr>
              <w:rFonts w:asciiTheme="minorHAnsi" w:eastAsiaTheme="minorEastAsia" w:hAnsiTheme="minorHAnsi" w:cstheme="minorBidi"/>
              <w:noProof/>
              <w:sz w:val="22"/>
              <w:szCs w:val="22"/>
              <w:lang w:eastAsia="en-GB"/>
            </w:rPr>
          </w:pPr>
          <w:hyperlink w:anchor="_Toc59089674" w:history="1">
            <w:r w:rsidR="00D4337A" w:rsidRPr="00994CF3">
              <w:rPr>
                <w:rStyle w:val="Hyperlink"/>
                <w:b/>
                <w:noProof/>
              </w:rPr>
              <w:t>e.</w:t>
            </w:r>
            <w:r w:rsidR="00D4337A">
              <w:rPr>
                <w:rFonts w:asciiTheme="minorHAnsi" w:eastAsiaTheme="minorEastAsia" w:hAnsiTheme="minorHAnsi" w:cstheme="minorBidi"/>
                <w:noProof/>
                <w:sz w:val="22"/>
                <w:szCs w:val="22"/>
                <w:lang w:eastAsia="en-GB"/>
              </w:rPr>
              <w:tab/>
            </w:r>
            <w:r w:rsidR="00D4337A" w:rsidRPr="00994CF3">
              <w:rPr>
                <w:rStyle w:val="Hyperlink"/>
                <w:b/>
                <w:noProof/>
              </w:rPr>
              <w:t>Scope 3 emissions</w:t>
            </w:r>
            <w:r w:rsidR="00D4337A">
              <w:rPr>
                <w:noProof/>
                <w:webHidden/>
              </w:rPr>
              <w:tab/>
            </w:r>
            <w:r w:rsidR="00D4337A">
              <w:rPr>
                <w:noProof/>
                <w:webHidden/>
              </w:rPr>
              <w:fldChar w:fldCharType="begin"/>
            </w:r>
            <w:r w:rsidR="00D4337A">
              <w:rPr>
                <w:noProof/>
                <w:webHidden/>
              </w:rPr>
              <w:instrText xml:space="preserve"> PAGEREF _Toc59089674 \h </w:instrText>
            </w:r>
            <w:r w:rsidR="00D4337A">
              <w:rPr>
                <w:noProof/>
                <w:webHidden/>
              </w:rPr>
            </w:r>
            <w:r w:rsidR="00D4337A">
              <w:rPr>
                <w:noProof/>
                <w:webHidden/>
              </w:rPr>
              <w:fldChar w:fldCharType="separate"/>
            </w:r>
            <w:r w:rsidR="00D4337A">
              <w:rPr>
                <w:noProof/>
                <w:webHidden/>
              </w:rPr>
              <w:t>18</w:t>
            </w:r>
            <w:r w:rsidR="00D4337A">
              <w:rPr>
                <w:noProof/>
                <w:webHidden/>
              </w:rPr>
              <w:fldChar w:fldCharType="end"/>
            </w:r>
          </w:hyperlink>
        </w:p>
        <w:p w14:paraId="3AE04F5C" w14:textId="77777777" w:rsidR="00D4337A" w:rsidRDefault="001C1159">
          <w:pPr>
            <w:pStyle w:val="TOC1"/>
            <w:tabs>
              <w:tab w:val="left" w:pos="440"/>
              <w:tab w:val="right" w:leader="dot" w:pos="10456"/>
            </w:tabs>
            <w:rPr>
              <w:rFonts w:asciiTheme="minorHAnsi" w:eastAsiaTheme="minorEastAsia" w:hAnsiTheme="minorHAnsi" w:cstheme="minorBidi"/>
              <w:noProof/>
              <w:sz w:val="22"/>
              <w:szCs w:val="22"/>
              <w:lang w:eastAsia="en-GB"/>
            </w:rPr>
          </w:pPr>
          <w:hyperlink w:anchor="_Toc59089675" w:history="1">
            <w:r w:rsidR="00D4337A" w:rsidRPr="00994CF3">
              <w:rPr>
                <w:rStyle w:val="Hyperlink"/>
                <w:b/>
                <w:noProof/>
              </w:rPr>
              <w:t>5.</w:t>
            </w:r>
            <w:r w:rsidR="00D4337A">
              <w:rPr>
                <w:rFonts w:asciiTheme="minorHAnsi" w:eastAsiaTheme="minorEastAsia" w:hAnsiTheme="minorHAnsi" w:cstheme="minorBidi"/>
                <w:noProof/>
                <w:sz w:val="22"/>
                <w:szCs w:val="22"/>
                <w:lang w:eastAsia="en-GB"/>
              </w:rPr>
              <w:tab/>
            </w:r>
            <w:r w:rsidR="00D4337A" w:rsidRPr="00994CF3">
              <w:rPr>
                <w:rStyle w:val="Hyperlink"/>
                <w:b/>
                <w:noProof/>
              </w:rPr>
              <w:t>Appendices</w:t>
            </w:r>
            <w:r w:rsidR="00D4337A">
              <w:rPr>
                <w:noProof/>
                <w:webHidden/>
              </w:rPr>
              <w:tab/>
            </w:r>
            <w:r w:rsidR="00D4337A">
              <w:rPr>
                <w:noProof/>
                <w:webHidden/>
              </w:rPr>
              <w:fldChar w:fldCharType="begin"/>
            </w:r>
            <w:r w:rsidR="00D4337A">
              <w:rPr>
                <w:noProof/>
                <w:webHidden/>
              </w:rPr>
              <w:instrText xml:space="preserve"> PAGEREF _Toc59089675 \h </w:instrText>
            </w:r>
            <w:r w:rsidR="00D4337A">
              <w:rPr>
                <w:noProof/>
                <w:webHidden/>
              </w:rPr>
            </w:r>
            <w:r w:rsidR="00D4337A">
              <w:rPr>
                <w:noProof/>
                <w:webHidden/>
              </w:rPr>
              <w:fldChar w:fldCharType="separate"/>
            </w:r>
            <w:r w:rsidR="00D4337A">
              <w:rPr>
                <w:noProof/>
                <w:webHidden/>
              </w:rPr>
              <w:t>20</w:t>
            </w:r>
            <w:r w:rsidR="00D4337A">
              <w:rPr>
                <w:noProof/>
                <w:webHidden/>
              </w:rPr>
              <w:fldChar w:fldCharType="end"/>
            </w:r>
          </w:hyperlink>
        </w:p>
        <w:p w14:paraId="4A514F71" w14:textId="77777777" w:rsidR="00D4337A" w:rsidRDefault="001C1159">
          <w:pPr>
            <w:pStyle w:val="TOC2"/>
            <w:tabs>
              <w:tab w:val="right" w:leader="dot" w:pos="10456"/>
            </w:tabs>
            <w:rPr>
              <w:rFonts w:asciiTheme="minorHAnsi" w:eastAsiaTheme="minorEastAsia" w:hAnsiTheme="minorHAnsi" w:cstheme="minorBidi"/>
              <w:noProof/>
              <w:sz w:val="22"/>
              <w:szCs w:val="22"/>
              <w:lang w:eastAsia="en-GB"/>
            </w:rPr>
          </w:pPr>
          <w:hyperlink w:anchor="_Toc59089676" w:history="1">
            <w:r w:rsidR="00D4337A" w:rsidRPr="00994CF3">
              <w:rPr>
                <w:rStyle w:val="Hyperlink"/>
                <w:b/>
                <w:noProof/>
              </w:rPr>
              <w:t>Appendix 1</w:t>
            </w:r>
            <w:r w:rsidR="00D4337A">
              <w:rPr>
                <w:noProof/>
                <w:webHidden/>
              </w:rPr>
              <w:tab/>
            </w:r>
            <w:r w:rsidR="00D4337A">
              <w:rPr>
                <w:noProof/>
                <w:webHidden/>
              </w:rPr>
              <w:fldChar w:fldCharType="begin"/>
            </w:r>
            <w:r w:rsidR="00D4337A">
              <w:rPr>
                <w:noProof/>
                <w:webHidden/>
              </w:rPr>
              <w:instrText xml:space="preserve"> PAGEREF _Toc59089676 \h </w:instrText>
            </w:r>
            <w:r w:rsidR="00D4337A">
              <w:rPr>
                <w:noProof/>
                <w:webHidden/>
              </w:rPr>
            </w:r>
            <w:r w:rsidR="00D4337A">
              <w:rPr>
                <w:noProof/>
                <w:webHidden/>
              </w:rPr>
              <w:fldChar w:fldCharType="separate"/>
            </w:r>
            <w:r w:rsidR="00D4337A">
              <w:rPr>
                <w:noProof/>
                <w:webHidden/>
              </w:rPr>
              <w:t>20</w:t>
            </w:r>
            <w:r w:rsidR="00D4337A">
              <w:rPr>
                <w:noProof/>
                <w:webHidden/>
              </w:rPr>
              <w:fldChar w:fldCharType="end"/>
            </w:r>
          </w:hyperlink>
        </w:p>
        <w:p w14:paraId="2C6185C8" w14:textId="77777777" w:rsidR="00D4337A" w:rsidRDefault="001C1159">
          <w:pPr>
            <w:pStyle w:val="TOC2"/>
            <w:tabs>
              <w:tab w:val="right" w:leader="dot" w:pos="10456"/>
            </w:tabs>
            <w:rPr>
              <w:rFonts w:asciiTheme="minorHAnsi" w:eastAsiaTheme="minorEastAsia" w:hAnsiTheme="minorHAnsi" w:cstheme="minorBidi"/>
              <w:noProof/>
              <w:sz w:val="22"/>
              <w:szCs w:val="22"/>
              <w:lang w:eastAsia="en-GB"/>
            </w:rPr>
          </w:pPr>
          <w:hyperlink w:anchor="_Toc59089677" w:history="1">
            <w:r w:rsidR="00D4337A" w:rsidRPr="00994CF3">
              <w:rPr>
                <w:rStyle w:val="Hyperlink"/>
                <w:b/>
                <w:noProof/>
              </w:rPr>
              <w:t>Appendix 2</w:t>
            </w:r>
            <w:r w:rsidR="00D4337A">
              <w:rPr>
                <w:noProof/>
                <w:webHidden/>
              </w:rPr>
              <w:tab/>
            </w:r>
            <w:r w:rsidR="00D4337A">
              <w:rPr>
                <w:noProof/>
                <w:webHidden/>
              </w:rPr>
              <w:fldChar w:fldCharType="begin"/>
            </w:r>
            <w:r w:rsidR="00D4337A">
              <w:rPr>
                <w:noProof/>
                <w:webHidden/>
              </w:rPr>
              <w:instrText xml:space="preserve"> PAGEREF _Toc59089677 \h </w:instrText>
            </w:r>
            <w:r w:rsidR="00D4337A">
              <w:rPr>
                <w:noProof/>
                <w:webHidden/>
              </w:rPr>
            </w:r>
            <w:r w:rsidR="00D4337A">
              <w:rPr>
                <w:noProof/>
                <w:webHidden/>
              </w:rPr>
              <w:fldChar w:fldCharType="separate"/>
            </w:r>
            <w:r w:rsidR="00D4337A">
              <w:rPr>
                <w:noProof/>
                <w:webHidden/>
              </w:rPr>
              <w:t>21</w:t>
            </w:r>
            <w:r w:rsidR="00D4337A">
              <w:rPr>
                <w:noProof/>
                <w:webHidden/>
              </w:rPr>
              <w:fldChar w:fldCharType="end"/>
            </w:r>
          </w:hyperlink>
        </w:p>
        <w:p w14:paraId="34561A6E" w14:textId="77777777" w:rsidR="00D4337A" w:rsidRDefault="001C1159">
          <w:pPr>
            <w:pStyle w:val="TOC2"/>
            <w:tabs>
              <w:tab w:val="right" w:leader="dot" w:pos="10456"/>
            </w:tabs>
            <w:rPr>
              <w:rFonts w:asciiTheme="minorHAnsi" w:eastAsiaTheme="minorEastAsia" w:hAnsiTheme="minorHAnsi" w:cstheme="minorBidi"/>
              <w:noProof/>
              <w:sz w:val="22"/>
              <w:szCs w:val="22"/>
              <w:lang w:eastAsia="en-GB"/>
            </w:rPr>
          </w:pPr>
          <w:hyperlink w:anchor="_Toc59089678" w:history="1">
            <w:r w:rsidR="00D4337A" w:rsidRPr="00994CF3">
              <w:rPr>
                <w:rStyle w:val="Hyperlink"/>
                <w:b/>
                <w:noProof/>
              </w:rPr>
              <w:t>Appendix 3</w:t>
            </w:r>
            <w:r w:rsidR="00D4337A">
              <w:rPr>
                <w:noProof/>
                <w:webHidden/>
              </w:rPr>
              <w:tab/>
            </w:r>
            <w:r w:rsidR="00D4337A">
              <w:rPr>
                <w:noProof/>
                <w:webHidden/>
              </w:rPr>
              <w:fldChar w:fldCharType="begin"/>
            </w:r>
            <w:r w:rsidR="00D4337A">
              <w:rPr>
                <w:noProof/>
                <w:webHidden/>
              </w:rPr>
              <w:instrText xml:space="preserve"> PAGEREF _Toc59089678 \h </w:instrText>
            </w:r>
            <w:r w:rsidR="00D4337A">
              <w:rPr>
                <w:noProof/>
                <w:webHidden/>
              </w:rPr>
            </w:r>
            <w:r w:rsidR="00D4337A">
              <w:rPr>
                <w:noProof/>
                <w:webHidden/>
              </w:rPr>
              <w:fldChar w:fldCharType="separate"/>
            </w:r>
            <w:r w:rsidR="00D4337A">
              <w:rPr>
                <w:noProof/>
                <w:webHidden/>
              </w:rPr>
              <w:t>22</w:t>
            </w:r>
            <w:r w:rsidR="00D4337A">
              <w:rPr>
                <w:noProof/>
                <w:webHidden/>
              </w:rPr>
              <w:fldChar w:fldCharType="end"/>
            </w:r>
          </w:hyperlink>
        </w:p>
        <w:p w14:paraId="6640C074" w14:textId="77777777" w:rsidR="00D4337A" w:rsidRDefault="001C1159">
          <w:pPr>
            <w:pStyle w:val="TOC2"/>
            <w:tabs>
              <w:tab w:val="right" w:leader="dot" w:pos="10456"/>
            </w:tabs>
            <w:rPr>
              <w:rFonts w:asciiTheme="minorHAnsi" w:eastAsiaTheme="minorEastAsia" w:hAnsiTheme="minorHAnsi" w:cstheme="minorBidi"/>
              <w:noProof/>
              <w:sz w:val="22"/>
              <w:szCs w:val="22"/>
              <w:lang w:eastAsia="en-GB"/>
            </w:rPr>
          </w:pPr>
          <w:hyperlink w:anchor="_Toc59089679" w:history="1">
            <w:r w:rsidR="00D4337A" w:rsidRPr="00994CF3">
              <w:rPr>
                <w:rStyle w:val="Hyperlink"/>
                <w:b/>
                <w:noProof/>
              </w:rPr>
              <w:t>Appendix 4</w:t>
            </w:r>
            <w:r w:rsidR="00D4337A">
              <w:rPr>
                <w:noProof/>
                <w:webHidden/>
              </w:rPr>
              <w:tab/>
            </w:r>
            <w:r w:rsidR="00D4337A">
              <w:rPr>
                <w:noProof/>
                <w:webHidden/>
              </w:rPr>
              <w:fldChar w:fldCharType="begin"/>
            </w:r>
            <w:r w:rsidR="00D4337A">
              <w:rPr>
                <w:noProof/>
                <w:webHidden/>
              </w:rPr>
              <w:instrText xml:space="preserve"> PAGEREF _Toc59089679 \h </w:instrText>
            </w:r>
            <w:r w:rsidR="00D4337A">
              <w:rPr>
                <w:noProof/>
                <w:webHidden/>
              </w:rPr>
            </w:r>
            <w:r w:rsidR="00D4337A">
              <w:rPr>
                <w:noProof/>
                <w:webHidden/>
              </w:rPr>
              <w:fldChar w:fldCharType="separate"/>
            </w:r>
            <w:r w:rsidR="00D4337A">
              <w:rPr>
                <w:noProof/>
                <w:webHidden/>
              </w:rPr>
              <w:t>22</w:t>
            </w:r>
            <w:r w:rsidR="00D4337A">
              <w:rPr>
                <w:noProof/>
                <w:webHidden/>
              </w:rPr>
              <w:fldChar w:fldCharType="end"/>
            </w:r>
          </w:hyperlink>
        </w:p>
        <w:p w14:paraId="5D2421D1" w14:textId="77777777" w:rsidR="00D4337A" w:rsidRDefault="001C1159">
          <w:pPr>
            <w:pStyle w:val="TOC2"/>
            <w:tabs>
              <w:tab w:val="right" w:leader="dot" w:pos="10456"/>
            </w:tabs>
            <w:rPr>
              <w:rFonts w:asciiTheme="minorHAnsi" w:eastAsiaTheme="minorEastAsia" w:hAnsiTheme="minorHAnsi" w:cstheme="minorBidi"/>
              <w:noProof/>
              <w:sz w:val="22"/>
              <w:szCs w:val="22"/>
              <w:lang w:eastAsia="en-GB"/>
            </w:rPr>
          </w:pPr>
          <w:hyperlink w:anchor="_Toc59089680" w:history="1">
            <w:r w:rsidR="00D4337A" w:rsidRPr="00994CF3">
              <w:rPr>
                <w:rStyle w:val="Hyperlink"/>
                <w:b/>
                <w:noProof/>
              </w:rPr>
              <w:t>Appendix 5</w:t>
            </w:r>
            <w:r w:rsidR="00D4337A">
              <w:rPr>
                <w:noProof/>
                <w:webHidden/>
              </w:rPr>
              <w:tab/>
            </w:r>
            <w:r w:rsidR="00D4337A">
              <w:rPr>
                <w:noProof/>
                <w:webHidden/>
              </w:rPr>
              <w:fldChar w:fldCharType="begin"/>
            </w:r>
            <w:r w:rsidR="00D4337A">
              <w:rPr>
                <w:noProof/>
                <w:webHidden/>
              </w:rPr>
              <w:instrText xml:space="preserve"> PAGEREF _Toc59089680 \h </w:instrText>
            </w:r>
            <w:r w:rsidR="00D4337A">
              <w:rPr>
                <w:noProof/>
                <w:webHidden/>
              </w:rPr>
            </w:r>
            <w:r w:rsidR="00D4337A">
              <w:rPr>
                <w:noProof/>
                <w:webHidden/>
              </w:rPr>
              <w:fldChar w:fldCharType="separate"/>
            </w:r>
            <w:r w:rsidR="00D4337A">
              <w:rPr>
                <w:noProof/>
                <w:webHidden/>
              </w:rPr>
              <w:t>23</w:t>
            </w:r>
            <w:r w:rsidR="00D4337A">
              <w:rPr>
                <w:noProof/>
                <w:webHidden/>
              </w:rPr>
              <w:fldChar w:fldCharType="end"/>
            </w:r>
          </w:hyperlink>
        </w:p>
        <w:p w14:paraId="4E323C8C" w14:textId="77777777" w:rsidR="00D4337A" w:rsidRDefault="001C1159">
          <w:pPr>
            <w:pStyle w:val="TOC2"/>
            <w:tabs>
              <w:tab w:val="right" w:leader="dot" w:pos="10456"/>
            </w:tabs>
            <w:rPr>
              <w:rFonts w:asciiTheme="minorHAnsi" w:eastAsiaTheme="minorEastAsia" w:hAnsiTheme="minorHAnsi" w:cstheme="minorBidi"/>
              <w:noProof/>
              <w:sz w:val="22"/>
              <w:szCs w:val="22"/>
              <w:lang w:eastAsia="en-GB"/>
            </w:rPr>
          </w:pPr>
          <w:hyperlink w:anchor="_Toc59089681" w:history="1">
            <w:r w:rsidR="00D4337A" w:rsidRPr="00994CF3">
              <w:rPr>
                <w:rStyle w:val="Hyperlink"/>
                <w:b/>
                <w:noProof/>
              </w:rPr>
              <w:t>Appendix 6</w:t>
            </w:r>
            <w:r w:rsidR="00D4337A">
              <w:rPr>
                <w:noProof/>
                <w:webHidden/>
              </w:rPr>
              <w:tab/>
            </w:r>
            <w:r w:rsidR="00D4337A">
              <w:rPr>
                <w:noProof/>
                <w:webHidden/>
              </w:rPr>
              <w:fldChar w:fldCharType="begin"/>
            </w:r>
            <w:r w:rsidR="00D4337A">
              <w:rPr>
                <w:noProof/>
                <w:webHidden/>
              </w:rPr>
              <w:instrText xml:space="preserve"> PAGEREF _Toc59089681 \h </w:instrText>
            </w:r>
            <w:r w:rsidR="00D4337A">
              <w:rPr>
                <w:noProof/>
                <w:webHidden/>
              </w:rPr>
            </w:r>
            <w:r w:rsidR="00D4337A">
              <w:rPr>
                <w:noProof/>
                <w:webHidden/>
              </w:rPr>
              <w:fldChar w:fldCharType="separate"/>
            </w:r>
            <w:r w:rsidR="00D4337A">
              <w:rPr>
                <w:noProof/>
                <w:webHidden/>
              </w:rPr>
              <w:t>24</w:t>
            </w:r>
            <w:r w:rsidR="00D4337A">
              <w:rPr>
                <w:noProof/>
                <w:webHidden/>
              </w:rPr>
              <w:fldChar w:fldCharType="end"/>
            </w:r>
          </w:hyperlink>
        </w:p>
        <w:p w14:paraId="784996BB" w14:textId="77777777" w:rsidR="002A0DC6" w:rsidRDefault="002A0DC6">
          <w:r>
            <w:rPr>
              <w:b/>
              <w:bCs/>
              <w:noProof/>
            </w:rPr>
            <w:fldChar w:fldCharType="end"/>
          </w:r>
        </w:p>
      </w:sdtContent>
    </w:sdt>
    <w:p w14:paraId="3A2875E6" w14:textId="77777777" w:rsidR="002A0DC6" w:rsidRDefault="002A0DC6" w:rsidP="004D2498">
      <w:pPr>
        <w:rPr>
          <w:b/>
        </w:rPr>
      </w:pPr>
    </w:p>
    <w:p w14:paraId="3D3FDD09" w14:textId="77777777" w:rsidR="002A0DC6" w:rsidRPr="002A0DC6" w:rsidRDefault="002A0DC6" w:rsidP="002A0DC6">
      <w:pPr>
        <w:pStyle w:val="ListParagraph"/>
        <w:outlineLvl w:val="0"/>
      </w:pPr>
    </w:p>
    <w:p w14:paraId="560F6BFF" w14:textId="77777777" w:rsidR="002A0DC6" w:rsidRPr="002A0DC6" w:rsidRDefault="002A0DC6" w:rsidP="002A0DC6">
      <w:pPr>
        <w:pStyle w:val="ListParagraph"/>
        <w:outlineLvl w:val="0"/>
      </w:pPr>
    </w:p>
    <w:p w14:paraId="28AF0BA7" w14:textId="77777777" w:rsidR="002A0DC6" w:rsidRPr="002A0DC6" w:rsidRDefault="002A0DC6" w:rsidP="002A0DC6">
      <w:pPr>
        <w:pStyle w:val="ListParagraph"/>
        <w:outlineLvl w:val="0"/>
      </w:pPr>
    </w:p>
    <w:p w14:paraId="5E5EBC5D" w14:textId="77777777" w:rsidR="002A0DC6" w:rsidRPr="002A0DC6" w:rsidRDefault="002A0DC6" w:rsidP="002A0DC6">
      <w:pPr>
        <w:pStyle w:val="ListParagraph"/>
        <w:outlineLvl w:val="0"/>
      </w:pPr>
    </w:p>
    <w:p w14:paraId="736D2C8D" w14:textId="77777777" w:rsidR="002A0DC6" w:rsidRPr="002A0DC6" w:rsidRDefault="002A0DC6" w:rsidP="002A0DC6">
      <w:pPr>
        <w:pStyle w:val="ListParagraph"/>
        <w:outlineLvl w:val="0"/>
      </w:pPr>
    </w:p>
    <w:p w14:paraId="3E530539" w14:textId="77777777" w:rsidR="002A0DC6" w:rsidRPr="002A0DC6" w:rsidRDefault="002A0DC6" w:rsidP="002A0DC6">
      <w:pPr>
        <w:pStyle w:val="ListParagraph"/>
        <w:outlineLvl w:val="0"/>
      </w:pPr>
    </w:p>
    <w:p w14:paraId="11FC3A0B" w14:textId="77777777" w:rsidR="002A0DC6" w:rsidRPr="002A0DC6" w:rsidRDefault="002A0DC6" w:rsidP="002A0DC6">
      <w:pPr>
        <w:pStyle w:val="ListParagraph"/>
        <w:outlineLvl w:val="0"/>
      </w:pPr>
    </w:p>
    <w:p w14:paraId="144B85C6" w14:textId="77777777" w:rsidR="002A0DC6" w:rsidRPr="002A0DC6" w:rsidRDefault="002A0DC6" w:rsidP="002A0DC6">
      <w:pPr>
        <w:pStyle w:val="ListParagraph"/>
        <w:outlineLvl w:val="0"/>
      </w:pPr>
    </w:p>
    <w:p w14:paraId="3057C53D" w14:textId="77777777" w:rsidR="002A0DC6" w:rsidRPr="002A0DC6" w:rsidRDefault="002A0DC6" w:rsidP="002A0DC6">
      <w:pPr>
        <w:pStyle w:val="ListParagraph"/>
        <w:outlineLvl w:val="0"/>
      </w:pPr>
    </w:p>
    <w:p w14:paraId="32367380" w14:textId="7C31F650" w:rsidR="00FE5EE5" w:rsidRDefault="00FE5EE5">
      <w:r>
        <w:br w:type="page"/>
      </w:r>
    </w:p>
    <w:p w14:paraId="23C35772" w14:textId="77777777" w:rsidR="004D6664" w:rsidRDefault="004D6664" w:rsidP="004D2498"/>
    <w:p w14:paraId="6DF9D422" w14:textId="77777777" w:rsidR="008060DC" w:rsidRPr="004B22F9" w:rsidRDefault="008060DC" w:rsidP="002A0DC6">
      <w:pPr>
        <w:pStyle w:val="ListParagraph"/>
        <w:numPr>
          <w:ilvl w:val="0"/>
          <w:numId w:val="44"/>
        </w:numPr>
        <w:jc w:val="center"/>
        <w:outlineLvl w:val="0"/>
        <w:rPr>
          <w:b/>
          <w:u w:val="single"/>
        </w:rPr>
      </w:pPr>
      <w:bookmarkStart w:id="0" w:name="_Toc59089660"/>
      <w:r w:rsidRPr="004B22F9">
        <w:rPr>
          <w:b/>
          <w:u w:val="single"/>
        </w:rPr>
        <w:t>Part 1: Why does Oxford City Council need to act?</w:t>
      </w:r>
      <w:bookmarkEnd w:id="0"/>
    </w:p>
    <w:p w14:paraId="244C0601" w14:textId="77777777" w:rsidR="00A56FF6" w:rsidRPr="00093D76" w:rsidRDefault="00A56FF6" w:rsidP="004D2498">
      <w:pPr>
        <w:rPr>
          <w:b/>
          <w:u w:val="single"/>
        </w:rPr>
      </w:pPr>
    </w:p>
    <w:p w14:paraId="138F0C56" w14:textId="77777777" w:rsidR="008060DC" w:rsidRDefault="008060DC" w:rsidP="004D2498">
      <w:pPr>
        <w:rPr>
          <w:b/>
        </w:rPr>
      </w:pPr>
    </w:p>
    <w:p w14:paraId="71D90D04" w14:textId="77777777" w:rsidR="004D2498" w:rsidRPr="004B22F9" w:rsidRDefault="005D0679" w:rsidP="002A0DC6">
      <w:pPr>
        <w:pStyle w:val="ListParagraph"/>
        <w:numPr>
          <w:ilvl w:val="0"/>
          <w:numId w:val="45"/>
        </w:numPr>
        <w:outlineLvl w:val="1"/>
        <w:rPr>
          <w:b/>
        </w:rPr>
      </w:pPr>
      <w:bookmarkStart w:id="1" w:name="_Toc59089661"/>
      <w:r w:rsidRPr="004B22F9">
        <w:rPr>
          <w:b/>
          <w:u w:val="single"/>
        </w:rPr>
        <w:t>Context</w:t>
      </w:r>
      <w:bookmarkEnd w:id="1"/>
    </w:p>
    <w:p w14:paraId="2ED54120" w14:textId="77777777" w:rsidR="006E41E0" w:rsidRPr="0088067F" w:rsidRDefault="006E41E0" w:rsidP="0006648C">
      <w:pPr>
        <w:rPr>
          <w:b/>
        </w:rPr>
      </w:pPr>
    </w:p>
    <w:p w14:paraId="4630270A" w14:textId="2203FB28" w:rsidR="00432441" w:rsidRDefault="0006648C" w:rsidP="0006648C">
      <w:r w:rsidRPr="0088067F">
        <w:t xml:space="preserve">Oxford City Council declared a climate emergency </w:t>
      </w:r>
      <w:r w:rsidR="009D230A" w:rsidRPr="0088067F">
        <w:t>in January 2019</w:t>
      </w:r>
      <w:r w:rsidR="0088067F">
        <w:t xml:space="preserve">. Following </w:t>
      </w:r>
      <w:r w:rsidR="00C900FD">
        <w:t xml:space="preserve">the </w:t>
      </w:r>
      <w:r w:rsidR="00AF2388">
        <w:t>Oxford’s</w:t>
      </w:r>
      <w:r w:rsidR="0088067F">
        <w:t xml:space="preserve"> </w:t>
      </w:r>
      <w:r w:rsidR="00E37C6D" w:rsidRPr="0088067F">
        <w:t xml:space="preserve">Citizens’ Assembly </w:t>
      </w:r>
      <w:r w:rsidR="002C6250" w:rsidRPr="0088067F">
        <w:t xml:space="preserve">on </w:t>
      </w:r>
      <w:r w:rsidR="0077654A">
        <w:t>C</w:t>
      </w:r>
      <w:r w:rsidR="0077654A" w:rsidRPr="0088067F">
        <w:t xml:space="preserve">limate </w:t>
      </w:r>
      <w:r w:rsidR="0077654A">
        <w:t>C</w:t>
      </w:r>
      <w:r w:rsidR="002C6250" w:rsidRPr="0088067F">
        <w:t>hange</w:t>
      </w:r>
      <w:r w:rsidR="0088067F">
        <w:t xml:space="preserve">, </w:t>
      </w:r>
      <w:r w:rsidR="00D06630">
        <w:t xml:space="preserve">the Council </w:t>
      </w:r>
      <w:r w:rsidR="00432441">
        <w:rPr>
          <w:u w:color="000000"/>
        </w:rPr>
        <w:t xml:space="preserve">set out its </w:t>
      </w:r>
      <w:r w:rsidR="00AF2388">
        <w:rPr>
          <w:u w:color="000000"/>
        </w:rPr>
        <w:t>commitment</w:t>
      </w:r>
      <w:r w:rsidR="00432441">
        <w:rPr>
          <w:u w:color="000000"/>
        </w:rPr>
        <w:t xml:space="preserve"> to</w:t>
      </w:r>
      <w:r w:rsidR="00AF2388">
        <w:rPr>
          <w:u w:color="000000"/>
        </w:rPr>
        <w:t xml:space="preserve"> become net zero</w:t>
      </w:r>
      <w:r w:rsidR="0077654A">
        <w:rPr>
          <w:u w:color="000000"/>
        </w:rPr>
        <w:t xml:space="preserve"> carbon</w:t>
      </w:r>
      <w:r w:rsidR="00AF2388">
        <w:rPr>
          <w:u w:color="000000"/>
        </w:rPr>
        <w:t>, while developing detailed plans</w:t>
      </w:r>
      <w:r w:rsidR="00432441">
        <w:rPr>
          <w:u w:color="000000"/>
        </w:rPr>
        <w:t xml:space="preserve"> “</w:t>
      </w:r>
      <w:r w:rsidR="00AF2388">
        <w:t>for further projects to accelerate the reduction in the Council’s underlying emissions to achieve a Zero Carbon Council by 2030 or sooner</w:t>
      </w:r>
      <w:r w:rsidR="00432441">
        <w:t>”.</w:t>
      </w:r>
      <w:r w:rsidR="00432441">
        <w:rPr>
          <w:rStyle w:val="FootnoteReference"/>
        </w:rPr>
        <w:footnoteReference w:id="1"/>
      </w:r>
      <w:r w:rsidR="00432441">
        <w:t xml:space="preserve"> </w:t>
      </w:r>
    </w:p>
    <w:p w14:paraId="4056903C" w14:textId="77777777" w:rsidR="009E3DB3" w:rsidRDefault="009E3DB3" w:rsidP="0006648C"/>
    <w:p w14:paraId="53E83353" w14:textId="77777777" w:rsidR="009E3DB3" w:rsidRPr="00773B52" w:rsidRDefault="009E3DB3" w:rsidP="00773B52">
      <w:pPr>
        <w:rPr>
          <w:u w:color="000000"/>
        </w:rPr>
      </w:pPr>
      <w:r w:rsidRPr="00773B52">
        <w:rPr>
          <w:u w:color="000000"/>
        </w:rPr>
        <w:t>In 2021, the City Council will become “net zero</w:t>
      </w:r>
      <w:r w:rsidR="00277FB2">
        <w:rPr>
          <w:u w:color="000000"/>
        </w:rPr>
        <w:t xml:space="preserve"> carbon</w:t>
      </w:r>
      <w:r w:rsidRPr="00773B52">
        <w:rPr>
          <w:u w:color="000000"/>
        </w:rPr>
        <w:t>”</w:t>
      </w:r>
      <w:r w:rsidR="00277FB2">
        <w:rPr>
          <w:u w:color="000000"/>
        </w:rPr>
        <w:t xml:space="preserve"> for its direct activities – i.e. where it pays the bill</w:t>
      </w:r>
      <w:r w:rsidRPr="00773B52">
        <w:rPr>
          <w:u w:color="000000"/>
        </w:rPr>
        <w:t xml:space="preserve">, </w:t>
      </w:r>
      <w:r w:rsidRPr="00277FB2">
        <w:rPr>
          <w:u w:color="000000"/>
        </w:rPr>
        <w:t xml:space="preserve">delivered </w:t>
      </w:r>
      <w:r w:rsidRPr="00277FB2">
        <w:t>through the purchase of renewable energy and offsetting</w:t>
      </w:r>
      <w:r w:rsidR="00277FB2">
        <w:t xml:space="preserve"> (in line with the Council’s offsetting policy)</w:t>
      </w:r>
      <w:r w:rsidRPr="00277FB2">
        <w:t>. This target</w:t>
      </w:r>
      <w:r w:rsidR="00277FB2" w:rsidRPr="00277FB2">
        <w:t xml:space="preserve"> will accompany </w:t>
      </w:r>
      <w:r w:rsidRPr="00277FB2">
        <w:t>an acceleration of existing and new programmes to reduce the Council’s underlying emissions.</w:t>
      </w:r>
    </w:p>
    <w:p w14:paraId="0E05D5B7" w14:textId="77777777" w:rsidR="00AF2388" w:rsidRDefault="00AF2388" w:rsidP="0006648C"/>
    <w:p w14:paraId="10E489CD" w14:textId="4E9AFD25" w:rsidR="00CF23F4" w:rsidRDefault="00432441" w:rsidP="0006648C">
      <w:r>
        <w:t xml:space="preserve">This plan focuses on </w:t>
      </w:r>
      <w:r w:rsidR="00AF2388">
        <w:t xml:space="preserve">how the Council will achieve zero emissions by </w:t>
      </w:r>
      <w:r>
        <w:t xml:space="preserve">2030 across its estate and operations.   </w:t>
      </w:r>
    </w:p>
    <w:p w14:paraId="2A87396B" w14:textId="2AEE522E" w:rsidR="00432441" w:rsidRDefault="007B0902" w:rsidP="0006648C">
      <w:r>
        <w:rPr>
          <w:noProof/>
          <w:lang w:eastAsia="en-GB"/>
        </w:rPr>
        <mc:AlternateContent>
          <mc:Choice Requires="wps">
            <w:drawing>
              <wp:anchor distT="0" distB="0" distL="114300" distR="114300" simplePos="0" relativeHeight="251657216" behindDoc="1" locked="0" layoutInCell="1" allowOverlap="1" wp14:anchorId="257025F2" wp14:editId="59A80462">
                <wp:simplePos x="0" y="0"/>
                <wp:positionH relativeFrom="column">
                  <wp:posOffset>190500</wp:posOffset>
                </wp:positionH>
                <wp:positionV relativeFrom="paragraph">
                  <wp:posOffset>78105</wp:posOffset>
                </wp:positionV>
                <wp:extent cx="6153150" cy="3152775"/>
                <wp:effectExtent l="0" t="0" r="19050" b="28575"/>
                <wp:wrapTight wrapText="bothSides">
                  <wp:wrapPolygon edited="0">
                    <wp:start x="0" y="0"/>
                    <wp:lineTo x="0" y="21665"/>
                    <wp:lineTo x="21600" y="21665"/>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152775"/>
                        </a:xfrm>
                        <a:prstGeom prst="rect">
                          <a:avLst/>
                        </a:prstGeom>
                        <a:solidFill>
                          <a:schemeClr val="bg1">
                            <a:lumMod val="75000"/>
                          </a:schemeClr>
                        </a:solidFill>
                        <a:ln w="9525">
                          <a:solidFill>
                            <a:srgbClr val="000000"/>
                          </a:solidFill>
                          <a:miter lim="800000"/>
                          <a:headEnd/>
                          <a:tailEnd/>
                        </a:ln>
                      </wps:spPr>
                      <wps:txbx>
                        <w:txbxContent>
                          <w:p w14:paraId="2BABD546" w14:textId="77777777" w:rsidR="001C1159" w:rsidRPr="002616E3" w:rsidRDefault="001C1159" w:rsidP="004B22F9">
                            <w:pPr>
                              <w:jc w:val="center"/>
                              <w:rPr>
                                <w:b/>
                                <w:u w:val="single"/>
                              </w:rPr>
                            </w:pPr>
                            <w:r w:rsidRPr="002616E3">
                              <w:rPr>
                                <w:b/>
                                <w:u w:val="single"/>
                              </w:rPr>
                              <w:t xml:space="preserve">Zero Carbon and Net Zero Carbon </w:t>
                            </w:r>
                          </w:p>
                          <w:p w14:paraId="7A21BAD0" w14:textId="77777777" w:rsidR="001C1159" w:rsidRPr="002616E3" w:rsidRDefault="001C1159" w:rsidP="004B22F9">
                            <w:pPr>
                              <w:jc w:val="center"/>
                              <w:rPr>
                                <w:b/>
                              </w:rPr>
                            </w:pPr>
                          </w:p>
                          <w:p w14:paraId="7B08BC56" w14:textId="77777777" w:rsidR="001C1159" w:rsidRPr="002616E3" w:rsidRDefault="001C1159" w:rsidP="004B22F9">
                            <w:pPr>
                              <w:jc w:val="center"/>
                              <w:rPr>
                                <w:b/>
                              </w:rPr>
                            </w:pPr>
                            <w:r w:rsidRPr="002616E3">
                              <w:rPr>
                                <w:b/>
                              </w:rPr>
                              <w:t>Net zero Council</w:t>
                            </w:r>
                          </w:p>
                          <w:p w14:paraId="192E3C56" w14:textId="77777777" w:rsidR="001C1159" w:rsidRDefault="001C1159" w:rsidP="004B22F9">
                            <w:pPr>
                              <w:jc w:val="center"/>
                            </w:pPr>
                            <w:r>
                              <w:t xml:space="preserve">Until the City Council is zero carbon, it will </w:t>
                            </w:r>
                            <w:r w:rsidRPr="00967973">
                              <w:t xml:space="preserve">be </w:t>
                            </w:r>
                            <w:r w:rsidRPr="004B22F9">
                              <w:t>net zero carbon</w:t>
                            </w:r>
                            <w:r w:rsidRPr="00967973">
                              <w:t xml:space="preserve"> via purchase of green electricity, green gas</w:t>
                            </w:r>
                            <w:r>
                              <w:t xml:space="preserve"> and</w:t>
                            </w:r>
                            <w:r w:rsidRPr="00967973">
                              <w:t xml:space="preserve"> offsetting </w:t>
                            </w:r>
                            <w:r>
                              <w:t xml:space="preserve">emissions from </w:t>
                            </w:r>
                            <w:r w:rsidRPr="00967973">
                              <w:t>vehicle fuel</w:t>
                            </w:r>
                            <w:r>
                              <w:t xml:space="preserve"> use.</w:t>
                            </w:r>
                          </w:p>
                          <w:p w14:paraId="1DCD63EB" w14:textId="77777777" w:rsidR="001C1159" w:rsidRDefault="001C1159" w:rsidP="004B22F9">
                            <w:pPr>
                              <w:jc w:val="center"/>
                              <w:rPr>
                                <w:b/>
                              </w:rPr>
                            </w:pPr>
                          </w:p>
                          <w:p w14:paraId="6B7EFC72" w14:textId="77777777" w:rsidR="001C1159" w:rsidRDefault="001C1159" w:rsidP="004B22F9">
                            <w:pPr>
                              <w:jc w:val="center"/>
                              <w:rPr>
                                <w:b/>
                              </w:rPr>
                            </w:pPr>
                            <w:r>
                              <w:rPr>
                                <w:b/>
                              </w:rPr>
                              <w:t xml:space="preserve">Zero carbon Council </w:t>
                            </w:r>
                          </w:p>
                          <w:p w14:paraId="01A78599" w14:textId="2AE8E604" w:rsidR="001C1159" w:rsidRDefault="001C1159" w:rsidP="004B22F9">
                            <w:pPr>
                              <w:jc w:val="center"/>
                            </w:pPr>
                            <w:r>
                              <w:t xml:space="preserve">Zero carbon will require a reduction in the City Council’s underlying emissions, primarily by the electrification of heat and fleet vehicles. In the absence of a fully decarbonised electricity grid, the Council will rely on green electricity purchase and local renewable energy generation to provide zero carbon electricity to power electrified heat and fleet vehicles. The transition to zero carbon will mean that, year on year, the Council reduces its purchase of both green gas (as boilers are replaced) and of offsets (as fleet vehicles are electrified). </w:t>
                            </w:r>
                            <w:r>
                              <w:rPr>
                                <w:color w:val="000000"/>
                              </w:rPr>
                              <w:t>It is possible that a small amount of offsetting will be required in 2030 such as from irreducible emissions sources like water and public transport that currently make up ca. 1% of the total emissions footprint. The Council’s ambition is to reduce offsetting to near zero, if it is technically and financially possible to do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6.15pt;width:484.5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" fillcolor="#bfbfbf [2412]">
                <v:textbox>
                  <w:txbxContent>
                    <w:p w14:paraId="2BABD546" w14:textId="77777777" w:rsidR="001C1159" w:rsidRPr="002616E3" w:rsidRDefault="001C1159" w:rsidP="004B22F9">
                      <w:pPr>
                        <w:jc w:val="center"/>
                        <w:rPr>
                          <w:b/>
                          <w:u w:val="single"/>
                        </w:rPr>
                      </w:pPr>
                      <w:r w:rsidRPr="002616E3">
                        <w:rPr>
                          <w:b/>
                          <w:u w:val="single"/>
                        </w:rPr>
                        <w:t xml:space="preserve">Zero Carbon and Net Zero Carbon </w:t>
                      </w:r>
                    </w:p>
                    <w:p w14:paraId="7A21BAD0" w14:textId="77777777" w:rsidR="001C1159" w:rsidRPr="002616E3" w:rsidRDefault="001C1159" w:rsidP="004B22F9">
                      <w:pPr>
                        <w:jc w:val="center"/>
                        <w:rPr>
                          <w:b/>
                        </w:rPr>
                      </w:pPr>
                    </w:p>
                    <w:p w14:paraId="7B08BC56" w14:textId="77777777" w:rsidR="001C1159" w:rsidRPr="002616E3" w:rsidRDefault="001C1159" w:rsidP="004B22F9">
                      <w:pPr>
                        <w:jc w:val="center"/>
                        <w:rPr>
                          <w:b/>
                        </w:rPr>
                      </w:pPr>
                      <w:r w:rsidRPr="002616E3">
                        <w:rPr>
                          <w:b/>
                        </w:rPr>
                        <w:t>Net zero Council</w:t>
                      </w:r>
                    </w:p>
                    <w:p w14:paraId="192E3C56" w14:textId="77777777" w:rsidR="001C1159" w:rsidRDefault="001C1159" w:rsidP="004B22F9">
                      <w:pPr>
                        <w:jc w:val="center"/>
                      </w:pPr>
                      <w:r>
                        <w:t xml:space="preserve">Until the City Council is zero carbon, it will </w:t>
                      </w:r>
                      <w:r w:rsidRPr="00967973">
                        <w:t xml:space="preserve">be </w:t>
                      </w:r>
                      <w:r w:rsidRPr="004B22F9">
                        <w:t>net zero carbon</w:t>
                      </w:r>
                      <w:r w:rsidRPr="00967973">
                        <w:t xml:space="preserve"> via purchase of green electricity, green gas</w:t>
                      </w:r>
                      <w:r>
                        <w:t xml:space="preserve"> and</w:t>
                      </w:r>
                      <w:r w:rsidRPr="00967973">
                        <w:t xml:space="preserve"> offsetting </w:t>
                      </w:r>
                      <w:r>
                        <w:t xml:space="preserve">emissions from </w:t>
                      </w:r>
                      <w:r w:rsidRPr="00967973">
                        <w:t>vehicle fuel</w:t>
                      </w:r>
                      <w:r>
                        <w:t xml:space="preserve"> use.</w:t>
                      </w:r>
                    </w:p>
                    <w:p w14:paraId="1DCD63EB" w14:textId="77777777" w:rsidR="001C1159" w:rsidRDefault="001C1159" w:rsidP="004B22F9">
                      <w:pPr>
                        <w:jc w:val="center"/>
                        <w:rPr>
                          <w:b/>
                        </w:rPr>
                      </w:pPr>
                    </w:p>
                    <w:p w14:paraId="6B7EFC72" w14:textId="77777777" w:rsidR="001C1159" w:rsidRDefault="001C1159" w:rsidP="004B22F9">
                      <w:pPr>
                        <w:jc w:val="center"/>
                        <w:rPr>
                          <w:b/>
                        </w:rPr>
                      </w:pPr>
                      <w:r>
                        <w:rPr>
                          <w:b/>
                        </w:rPr>
                        <w:t xml:space="preserve">Zero carbon Council </w:t>
                      </w:r>
                    </w:p>
                    <w:p w14:paraId="01A78599" w14:textId="2AE8E604" w:rsidR="001C1159" w:rsidRDefault="001C1159" w:rsidP="004B22F9">
                      <w:pPr>
                        <w:jc w:val="center"/>
                      </w:pPr>
                      <w:r>
                        <w:t xml:space="preserve">Zero carbon will require a reduction in the City Council’s underlying emissions, primarily by the electrification of heat and fleet vehicles. In the absence of a fully decarbonised electricity grid, the Council will rely on green electricity purchase and local renewable energy generation to provide zero carbon electricity to power electrified heat and fleet vehicles. The transition to zero carbon will mean that, year on year, the Council reduces its purchase of both green gas (as boilers are replaced) and of offsets (as fleet vehicles are electrified). </w:t>
                      </w:r>
                      <w:r>
                        <w:rPr>
                          <w:color w:val="000000"/>
                        </w:rPr>
                        <w:t>It is possible that a small amount of offsetting will be required in 2030 such as from irreducible emissions sources like water and public transport that currently make up ca. 1% of the total emissions footprint. The Council’s ambition is to reduce offsetting to near zero, if it is technically and financially possible to do so.</w:t>
                      </w:r>
                    </w:p>
                  </w:txbxContent>
                </v:textbox>
                <w10:wrap type="tight"/>
              </v:shape>
            </w:pict>
          </mc:Fallback>
        </mc:AlternateContent>
      </w:r>
    </w:p>
    <w:p w14:paraId="20B27D56" w14:textId="2806FE3D" w:rsidR="00AD7DD6" w:rsidRDefault="00AD7DD6" w:rsidP="0088067F"/>
    <w:p w14:paraId="7A7F204F" w14:textId="77777777" w:rsidR="00022324" w:rsidRDefault="00022324" w:rsidP="0088067F"/>
    <w:p w14:paraId="7A076F41" w14:textId="77777777" w:rsidR="00432441" w:rsidRDefault="00432441" w:rsidP="0088067F"/>
    <w:p w14:paraId="0A441ADC" w14:textId="77777777" w:rsidR="00432441" w:rsidRDefault="00432441" w:rsidP="0088067F"/>
    <w:p w14:paraId="71C72257" w14:textId="77777777" w:rsidR="00432441" w:rsidRDefault="00432441" w:rsidP="0088067F"/>
    <w:p w14:paraId="7F7D5B30" w14:textId="77777777" w:rsidR="00432441" w:rsidRDefault="00432441" w:rsidP="0088067F"/>
    <w:p w14:paraId="07203CBF" w14:textId="77777777" w:rsidR="00432441" w:rsidRDefault="00432441" w:rsidP="0088067F"/>
    <w:p w14:paraId="7AC72C0C" w14:textId="77777777" w:rsidR="00432441" w:rsidRDefault="00432441" w:rsidP="0088067F"/>
    <w:p w14:paraId="45F1BF32" w14:textId="77777777" w:rsidR="00432441" w:rsidRDefault="00432441" w:rsidP="0088067F"/>
    <w:p w14:paraId="6640BE4C" w14:textId="77777777" w:rsidR="00432441" w:rsidRDefault="00432441" w:rsidP="0088067F"/>
    <w:p w14:paraId="5CD16158" w14:textId="77777777" w:rsidR="00432441" w:rsidRDefault="00432441" w:rsidP="0088067F"/>
    <w:p w14:paraId="679050D9" w14:textId="77777777" w:rsidR="00432441" w:rsidRDefault="00432441" w:rsidP="0088067F"/>
    <w:p w14:paraId="267A738B" w14:textId="77777777" w:rsidR="00432441" w:rsidRDefault="00432441" w:rsidP="0088067F"/>
    <w:p w14:paraId="42AF65C0" w14:textId="77777777" w:rsidR="00432441" w:rsidRDefault="00432441" w:rsidP="0088067F"/>
    <w:p w14:paraId="5DDF50D0" w14:textId="77777777" w:rsidR="00432441" w:rsidRDefault="00432441" w:rsidP="0088067F"/>
    <w:p w14:paraId="5B2C2223" w14:textId="77777777" w:rsidR="00432441" w:rsidRDefault="00432441" w:rsidP="0088067F"/>
    <w:p w14:paraId="47268C1B" w14:textId="77777777" w:rsidR="002A0DC6" w:rsidRDefault="002A0DC6" w:rsidP="0088067F"/>
    <w:p w14:paraId="2CD9B729" w14:textId="77777777" w:rsidR="002616E3" w:rsidRDefault="002616E3" w:rsidP="0088067F"/>
    <w:p w14:paraId="37546115" w14:textId="3530FA5D" w:rsidR="00AD7DD6" w:rsidRDefault="00AD7DD6" w:rsidP="0088067F">
      <w:r>
        <w:t xml:space="preserve">The City Council’s carbon emissions are around 1% of the total for the city, but the Council has an important role to play in leading by example across the city and </w:t>
      </w:r>
      <w:r w:rsidR="0077654A">
        <w:t>further afield</w:t>
      </w:r>
      <w:r>
        <w:t>, and working together with others, sharing approaches to decarbonis</w:t>
      </w:r>
      <w:r w:rsidR="0077654A">
        <w:t>ation. By showing leadership, the City Council can galvanise the acceleration of emissions reductions by partners, which can underpin the establishment and strengthening of a Zero Carbon Oxford partnership from 2021.</w:t>
      </w:r>
    </w:p>
    <w:p w14:paraId="3B1D3D84" w14:textId="77777777" w:rsidR="00FA3473" w:rsidRDefault="00FA3473" w:rsidP="000333EB">
      <w:pPr>
        <w:rPr>
          <w:u w:color="000000"/>
        </w:rPr>
      </w:pPr>
    </w:p>
    <w:p w14:paraId="6BCDD774" w14:textId="3301812D" w:rsidR="006C4092" w:rsidRDefault="00587492" w:rsidP="00AC5BD5">
      <w:pPr>
        <w:rPr>
          <w:u w:color="000000"/>
        </w:rPr>
      </w:pPr>
      <w:r>
        <w:t xml:space="preserve">Zero </w:t>
      </w:r>
      <w:r w:rsidR="0077654A">
        <w:t>C</w:t>
      </w:r>
      <w:r w:rsidR="00FA3473">
        <w:t>arbon by 2030</w:t>
      </w:r>
      <w:r w:rsidR="00FA3473" w:rsidRPr="00FA3473">
        <w:t xml:space="preserve"> </w:t>
      </w:r>
      <w:r w:rsidR="00BB1A6F">
        <w:t xml:space="preserve">represents a significant </w:t>
      </w:r>
      <w:r w:rsidR="00FA3473" w:rsidRPr="00FA3473">
        <w:rPr>
          <w:u w:color="000000"/>
        </w:rPr>
        <w:t>step</w:t>
      </w:r>
      <w:r w:rsidR="004D6664">
        <w:rPr>
          <w:u w:color="000000"/>
        </w:rPr>
        <w:t>-</w:t>
      </w:r>
      <w:r w:rsidR="00FA3473" w:rsidRPr="00FA3473">
        <w:rPr>
          <w:u w:color="000000"/>
        </w:rPr>
        <w:t>change in</w:t>
      </w:r>
      <w:r w:rsidR="00D06630">
        <w:rPr>
          <w:u w:color="000000"/>
        </w:rPr>
        <w:t xml:space="preserve"> the Council’s </w:t>
      </w:r>
      <w:r w:rsidR="009B428C">
        <w:rPr>
          <w:u w:color="000000"/>
        </w:rPr>
        <w:t>ambition</w:t>
      </w:r>
      <w:r w:rsidR="00BB1A6F">
        <w:rPr>
          <w:u w:color="000000"/>
        </w:rPr>
        <w:t xml:space="preserve"> and </w:t>
      </w:r>
      <w:r w:rsidR="00D06630">
        <w:rPr>
          <w:u w:color="000000"/>
        </w:rPr>
        <w:t xml:space="preserve">requires </w:t>
      </w:r>
      <w:r w:rsidR="00FA3473" w:rsidRPr="00FA3473">
        <w:rPr>
          <w:u w:color="000000"/>
        </w:rPr>
        <w:t xml:space="preserve">a doubling of </w:t>
      </w:r>
      <w:r w:rsidR="003C3F1F">
        <w:rPr>
          <w:u w:color="000000"/>
        </w:rPr>
        <w:t xml:space="preserve">the </w:t>
      </w:r>
      <w:r w:rsidR="00FA3473" w:rsidRPr="00FA3473">
        <w:rPr>
          <w:u w:color="000000"/>
        </w:rPr>
        <w:t xml:space="preserve">current </w:t>
      </w:r>
      <w:r w:rsidR="008772FF">
        <w:rPr>
          <w:u w:color="000000"/>
        </w:rPr>
        <w:t>rate of progress</w:t>
      </w:r>
      <w:r w:rsidR="00FA3473" w:rsidRPr="00FA3473">
        <w:rPr>
          <w:u w:color="000000"/>
        </w:rPr>
        <w:t xml:space="preserve">. </w:t>
      </w:r>
      <w:r w:rsidR="00B22A23" w:rsidRPr="00093D76">
        <w:rPr>
          <w:u w:color="000000"/>
        </w:rPr>
        <w:t xml:space="preserve">Business as usual </w:t>
      </w:r>
      <w:r w:rsidR="00D06630">
        <w:rPr>
          <w:u w:color="000000"/>
        </w:rPr>
        <w:t xml:space="preserve">- </w:t>
      </w:r>
      <w:r w:rsidR="00B22A23" w:rsidRPr="00093D76">
        <w:rPr>
          <w:u w:color="000000"/>
        </w:rPr>
        <w:t xml:space="preserve">with a 5% year on year reduction </w:t>
      </w:r>
      <w:r w:rsidR="00D06630">
        <w:rPr>
          <w:u w:color="000000"/>
        </w:rPr>
        <w:t>-</w:t>
      </w:r>
      <w:r w:rsidR="00B22A23" w:rsidRPr="00093D76">
        <w:rPr>
          <w:u w:color="000000"/>
        </w:rPr>
        <w:t xml:space="preserve"> will only get us about half of the way to zero carbon by 2030</w:t>
      </w:r>
      <w:r w:rsidR="00D06630">
        <w:rPr>
          <w:u w:color="000000"/>
        </w:rPr>
        <w:t>, as illustrated in Figure 1 below</w:t>
      </w:r>
      <w:r w:rsidR="00B22A23" w:rsidRPr="00093D76">
        <w:rPr>
          <w:u w:color="000000"/>
        </w:rPr>
        <w:t>.</w:t>
      </w:r>
      <w:r w:rsidR="00B22A23" w:rsidRPr="005453E8">
        <w:rPr>
          <w:u w:color="000000"/>
        </w:rPr>
        <w:t xml:space="preserve"> </w:t>
      </w:r>
      <w:r w:rsidR="00D06630">
        <w:rPr>
          <w:u w:color="000000"/>
        </w:rPr>
        <w:t xml:space="preserve">The Council’s </w:t>
      </w:r>
      <w:r w:rsidR="00EB2209">
        <w:rPr>
          <w:u w:color="000000"/>
        </w:rPr>
        <w:t xml:space="preserve">vision for zero carbon by </w:t>
      </w:r>
      <w:r w:rsidR="00D06630" w:rsidRPr="005D0679">
        <w:rPr>
          <w:u w:color="000000"/>
        </w:rPr>
        <w:t xml:space="preserve">2030 </w:t>
      </w:r>
      <w:r w:rsidR="00BB1A6F" w:rsidRPr="005D0679">
        <w:rPr>
          <w:u w:color="000000"/>
        </w:rPr>
        <w:t xml:space="preserve">requires </w:t>
      </w:r>
      <w:r w:rsidR="00D06630" w:rsidRPr="005D0679">
        <w:rPr>
          <w:u w:color="000000"/>
        </w:rPr>
        <w:t xml:space="preserve">an average annual </w:t>
      </w:r>
      <w:r w:rsidR="00273D31">
        <w:rPr>
          <w:u w:color="000000"/>
        </w:rPr>
        <w:t xml:space="preserve">absolute </w:t>
      </w:r>
      <w:r w:rsidR="00D06630" w:rsidRPr="005D0679">
        <w:rPr>
          <w:u w:color="000000"/>
        </w:rPr>
        <w:t>emissions cut of 10% or 526tCO2e per year.</w:t>
      </w:r>
    </w:p>
    <w:p w14:paraId="52CF6990" w14:textId="77777777" w:rsidR="006C4092" w:rsidRDefault="006C4092" w:rsidP="00AC5BD5">
      <w:pPr>
        <w:rPr>
          <w:u w:color="000000"/>
        </w:rPr>
      </w:pPr>
    </w:p>
    <w:p w14:paraId="7A118CDB" w14:textId="5BC56873" w:rsidR="00AC5BD5" w:rsidRDefault="00AC5BD5" w:rsidP="00AC5BD5">
      <w:pPr>
        <w:rPr>
          <w:u w:color="000000"/>
        </w:rPr>
      </w:pPr>
      <w:r w:rsidRPr="002E0E2C">
        <w:rPr>
          <w:u w:color="000000"/>
        </w:rPr>
        <w:lastRenderedPageBreak/>
        <w:t xml:space="preserve">The plan covers all buildings and operations where the council pays the energy, fuel and water bills. It is aimed </w:t>
      </w:r>
      <w:r>
        <w:rPr>
          <w:u w:color="000000"/>
        </w:rPr>
        <w:t xml:space="preserve">across the </w:t>
      </w:r>
      <w:r w:rsidRPr="002E0E2C">
        <w:rPr>
          <w:u w:color="000000"/>
        </w:rPr>
        <w:t xml:space="preserve">council as a road map to delivery – every </w:t>
      </w:r>
      <w:r>
        <w:rPr>
          <w:u w:color="000000"/>
        </w:rPr>
        <w:t xml:space="preserve">service area, team and </w:t>
      </w:r>
      <w:r w:rsidRPr="002E0E2C">
        <w:rPr>
          <w:u w:color="000000"/>
        </w:rPr>
        <w:t xml:space="preserve">member of staff has an active role to play in delivering the </w:t>
      </w:r>
      <w:r w:rsidR="0077654A" w:rsidRPr="002E0E2C">
        <w:rPr>
          <w:u w:color="000000"/>
        </w:rPr>
        <w:t>zero-carbon</w:t>
      </w:r>
      <w:r w:rsidRPr="002E0E2C">
        <w:rPr>
          <w:u w:color="000000"/>
        </w:rPr>
        <w:t xml:space="preserve"> plan.</w:t>
      </w:r>
    </w:p>
    <w:p w14:paraId="0E559BB5" w14:textId="77777777" w:rsidR="00B22A23" w:rsidRPr="005D0679" w:rsidRDefault="00B22A23" w:rsidP="00093D76">
      <w:pPr>
        <w:rPr>
          <w:u w:color="000000"/>
        </w:rPr>
      </w:pPr>
    </w:p>
    <w:p w14:paraId="054322D5" w14:textId="77777777" w:rsidR="005D0679" w:rsidRDefault="005D0679" w:rsidP="005D0679">
      <w:pPr>
        <w:rPr>
          <w:rFonts w:eastAsia="Times New Roman"/>
          <w:lang w:eastAsia="en-GB"/>
        </w:rPr>
      </w:pPr>
      <w:r w:rsidRPr="005D0679">
        <w:rPr>
          <w:rFonts w:eastAsia="Times New Roman"/>
          <w:lang w:eastAsia="en-GB"/>
        </w:rPr>
        <w:t xml:space="preserve">Oxford City Council’s </w:t>
      </w:r>
      <w:r w:rsidR="00EB2209">
        <w:rPr>
          <w:rFonts w:eastAsia="Times New Roman"/>
          <w:lang w:eastAsia="en-GB"/>
        </w:rPr>
        <w:t xml:space="preserve">2030 </w:t>
      </w:r>
      <w:r w:rsidR="00277FB2">
        <w:rPr>
          <w:rFonts w:eastAsia="Times New Roman"/>
          <w:lang w:eastAsia="en-GB"/>
        </w:rPr>
        <w:t>goal</w:t>
      </w:r>
      <w:r w:rsidR="00EB2209" w:rsidRPr="005D0679">
        <w:rPr>
          <w:rFonts w:eastAsia="Times New Roman"/>
          <w:lang w:eastAsia="en-GB"/>
        </w:rPr>
        <w:t xml:space="preserve"> </w:t>
      </w:r>
      <w:r w:rsidRPr="005D0679">
        <w:rPr>
          <w:rFonts w:eastAsia="Times New Roman"/>
          <w:lang w:eastAsia="en-GB"/>
        </w:rPr>
        <w:t xml:space="preserve">applies to scope 1 and scope 2 greenhouse gas emissions (expressed as carbon dioxide global warming equivalence, in units of tonnes CO2e) as well as scope 3 emissions associated with the transmission and distribution of standard grid electricity, business travel and </w:t>
      </w:r>
      <w:r w:rsidRPr="00975D26">
        <w:rPr>
          <w:rFonts w:eastAsia="Times New Roman"/>
          <w:lang w:eastAsia="en-GB"/>
        </w:rPr>
        <w:t>water use</w:t>
      </w:r>
      <w:r w:rsidR="00975D26">
        <w:rPr>
          <w:rFonts w:eastAsia="Times New Roman"/>
          <w:lang w:eastAsia="en-GB"/>
        </w:rPr>
        <w:t>. S</w:t>
      </w:r>
      <w:r w:rsidRPr="00975D26">
        <w:rPr>
          <w:rFonts w:eastAsia="Times New Roman"/>
          <w:lang w:eastAsia="en-GB"/>
        </w:rPr>
        <w:t xml:space="preserve">ee </w:t>
      </w:r>
      <w:r w:rsidR="00975D26">
        <w:rPr>
          <w:rFonts w:eastAsia="Times New Roman"/>
          <w:lang w:eastAsia="en-GB"/>
        </w:rPr>
        <w:t xml:space="preserve">Appendix 1 </w:t>
      </w:r>
      <w:r w:rsidR="00AA14BE">
        <w:rPr>
          <w:rFonts w:eastAsia="Times New Roman"/>
          <w:lang w:eastAsia="en-GB"/>
        </w:rPr>
        <w:t xml:space="preserve">and Appendix 2 </w:t>
      </w:r>
      <w:r w:rsidR="00975D26">
        <w:rPr>
          <w:rFonts w:eastAsia="Times New Roman"/>
          <w:lang w:eastAsia="en-GB"/>
        </w:rPr>
        <w:t>for a full breakdown</w:t>
      </w:r>
      <w:r w:rsidRPr="00975D26">
        <w:rPr>
          <w:rFonts w:eastAsia="Times New Roman"/>
          <w:lang w:eastAsia="en-GB"/>
        </w:rPr>
        <w:t>.</w:t>
      </w:r>
    </w:p>
    <w:p w14:paraId="7B9C0211" w14:textId="77777777" w:rsidR="00A56FF6" w:rsidRPr="005D0679" w:rsidRDefault="00A56FF6" w:rsidP="00B22A23">
      <w:pPr>
        <w:rPr>
          <w:u w:color="000000"/>
        </w:rPr>
      </w:pPr>
    </w:p>
    <w:p w14:paraId="2B084B53" w14:textId="77777777" w:rsidR="00BB1A6F" w:rsidRPr="005D0679" w:rsidRDefault="00BB1A6F" w:rsidP="00BB1A6F">
      <w:pPr>
        <w:rPr>
          <w:u w:val="single" w:color="000000"/>
        </w:rPr>
      </w:pPr>
    </w:p>
    <w:p w14:paraId="783E8072" w14:textId="77777777" w:rsidR="00BB1A6F" w:rsidRDefault="004D6664" w:rsidP="00BB1A6F">
      <w:pPr>
        <w:rPr>
          <w:u w:val="single" w:color="000000"/>
        </w:rPr>
      </w:pPr>
      <w:r>
        <w:rPr>
          <w:u w:val="single" w:color="000000"/>
        </w:rPr>
        <w:t xml:space="preserve">Figure 1: </w:t>
      </w:r>
      <w:r w:rsidR="00BB1A6F" w:rsidRPr="00093D76">
        <w:rPr>
          <w:u w:val="single" w:color="000000"/>
        </w:rPr>
        <w:t>Oxford City Council’s</w:t>
      </w:r>
      <w:r w:rsidR="00BB1A6F">
        <w:rPr>
          <w:u w:val="single" w:color="000000"/>
        </w:rPr>
        <w:t xml:space="preserve"> emissions</w:t>
      </w:r>
      <w:r>
        <w:rPr>
          <w:u w:val="single" w:color="000000"/>
        </w:rPr>
        <w:t xml:space="preserve"> - </w:t>
      </w:r>
      <w:r w:rsidR="00BB1A6F">
        <w:rPr>
          <w:u w:val="single" w:color="000000"/>
        </w:rPr>
        <w:t xml:space="preserve">business as usual compared to </w:t>
      </w:r>
      <w:r>
        <w:rPr>
          <w:u w:val="single" w:color="000000"/>
        </w:rPr>
        <w:t>a</w:t>
      </w:r>
      <w:r w:rsidR="00BB1A6F" w:rsidRPr="00093D76">
        <w:rPr>
          <w:u w:val="single" w:color="000000"/>
        </w:rPr>
        <w:t xml:space="preserve"> zero carbon </w:t>
      </w:r>
      <w:r>
        <w:rPr>
          <w:u w:val="single" w:color="000000"/>
        </w:rPr>
        <w:t xml:space="preserve">by 2030 </w:t>
      </w:r>
      <w:r w:rsidR="00BB1A6F" w:rsidRPr="00093D76">
        <w:rPr>
          <w:u w:val="single" w:color="000000"/>
        </w:rPr>
        <w:t>pathway</w:t>
      </w:r>
      <w:r>
        <w:rPr>
          <w:u w:val="single" w:color="000000"/>
        </w:rPr>
        <w:t xml:space="preserve"> </w:t>
      </w:r>
    </w:p>
    <w:p w14:paraId="10D298B1" w14:textId="77777777" w:rsidR="006225DD" w:rsidRDefault="006225DD" w:rsidP="00BB1A6F">
      <w:pPr>
        <w:rPr>
          <w:u w:val="single" w:color="000000"/>
        </w:rPr>
      </w:pPr>
    </w:p>
    <w:p w14:paraId="7A387AC4" w14:textId="77777777" w:rsidR="006225DD" w:rsidRPr="00093D76" w:rsidRDefault="006225DD" w:rsidP="00BB1A6F">
      <w:pPr>
        <w:rPr>
          <w:u w:val="single" w:color="000000"/>
        </w:rPr>
      </w:pPr>
      <w:r>
        <w:rPr>
          <w:noProof/>
          <w:lang w:eastAsia="en-GB"/>
        </w:rPr>
        <w:drawing>
          <wp:inline distT="0" distB="0" distL="0" distR="0" wp14:anchorId="0DE77F3E" wp14:editId="05092426">
            <wp:extent cx="7038975" cy="33147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CAA172" w14:textId="77777777" w:rsidR="00BB1A6F" w:rsidRPr="005453E8" w:rsidRDefault="00BB1A6F" w:rsidP="00BB1A6F">
      <w:pPr>
        <w:rPr>
          <w:u w:color="000000"/>
        </w:rPr>
      </w:pPr>
    </w:p>
    <w:p w14:paraId="6FA07026" w14:textId="77777777" w:rsidR="00BB1A6F" w:rsidRPr="005453E8" w:rsidRDefault="00BB1A6F" w:rsidP="00BB1A6F">
      <w:pPr>
        <w:rPr>
          <w:u w:color="000000"/>
        </w:rPr>
      </w:pPr>
    </w:p>
    <w:p w14:paraId="78FB448F" w14:textId="77777777" w:rsidR="00BB1A6F" w:rsidRDefault="00BB1A6F" w:rsidP="00B22A23">
      <w:pPr>
        <w:rPr>
          <w:u w:color="000000"/>
        </w:rPr>
      </w:pPr>
    </w:p>
    <w:p w14:paraId="5A820B5F" w14:textId="77777777" w:rsidR="00BB1A6F" w:rsidRPr="004B22F9" w:rsidRDefault="00BB1A6F" w:rsidP="002A0DC6">
      <w:pPr>
        <w:pStyle w:val="ListParagraph"/>
        <w:numPr>
          <w:ilvl w:val="0"/>
          <w:numId w:val="45"/>
        </w:numPr>
        <w:outlineLvl w:val="1"/>
        <w:rPr>
          <w:b/>
          <w:u w:color="000000"/>
        </w:rPr>
      </w:pPr>
      <w:bookmarkStart w:id="2" w:name="_Toc59089662"/>
      <w:r w:rsidRPr="004B22F9">
        <w:rPr>
          <w:b/>
          <w:u w:val="single" w:color="000000"/>
        </w:rPr>
        <w:t>Vision</w:t>
      </w:r>
      <w:bookmarkEnd w:id="2"/>
    </w:p>
    <w:p w14:paraId="49FB2B3B" w14:textId="77777777" w:rsidR="00FA3473" w:rsidRPr="00A56FF6" w:rsidRDefault="00FA3473" w:rsidP="00FA3473">
      <w:pPr>
        <w:rPr>
          <w:b/>
          <w:u w:color="000000"/>
        </w:rPr>
      </w:pPr>
    </w:p>
    <w:p w14:paraId="43B6499B" w14:textId="77777777" w:rsidR="00A56FF6" w:rsidRPr="00EB73BB" w:rsidRDefault="003C5A7E" w:rsidP="00A56FF6">
      <w:bookmarkStart w:id="3" w:name="_Hlk61110364"/>
      <w:r>
        <w:t>The zero carbon council vision is that b</w:t>
      </w:r>
      <w:r w:rsidR="00A56FF6" w:rsidRPr="00EB73BB">
        <w:t xml:space="preserve">y 2030 the activities of Oxford City Council will no longer contribute to a worsening climate crisis from its </w:t>
      </w:r>
      <w:r w:rsidR="00A56FF6">
        <w:t>use of gas,</w:t>
      </w:r>
      <w:r w:rsidR="00A56FF6" w:rsidRPr="00EB73BB">
        <w:t xml:space="preserve"> electricity</w:t>
      </w:r>
      <w:r w:rsidR="00A56FF6">
        <w:t>, water</w:t>
      </w:r>
      <w:r w:rsidR="00A56FF6" w:rsidRPr="00EB73BB">
        <w:t xml:space="preserve"> </w:t>
      </w:r>
      <w:r w:rsidR="00A56FF6">
        <w:t xml:space="preserve">and fuel </w:t>
      </w:r>
      <w:r w:rsidR="00A56FF6" w:rsidRPr="00EB73BB">
        <w:t>(</w:t>
      </w:r>
      <w:r w:rsidR="00A56FF6">
        <w:t>S</w:t>
      </w:r>
      <w:r w:rsidR="00A56FF6" w:rsidRPr="00EB73BB">
        <w:t>cope 1</w:t>
      </w:r>
      <w:r w:rsidR="00A56FF6">
        <w:t>,</w:t>
      </w:r>
      <w:r w:rsidR="00A56FF6" w:rsidRPr="00EB73BB">
        <w:t xml:space="preserve"> </w:t>
      </w:r>
      <w:r w:rsidR="00A56FF6">
        <w:t>S</w:t>
      </w:r>
      <w:r w:rsidR="00A56FF6" w:rsidRPr="00EB73BB">
        <w:t xml:space="preserve">cope 2 </w:t>
      </w:r>
      <w:r w:rsidR="00A56FF6">
        <w:t xml:space="preserve">and some Scope 3 </w:t>
      </w:r>
      <w:r w:rsidR="00A56FF6" w:rsidRPr="00EB73BB">
        <w:t>emissions)</w:t>
      </w:r>
      <w:r w:rsidR="00FC1AEF">
        <w:t>, with annual carbon emissions having been reduced to zero</w:t>
      </w:r>
      <w:r w:rsidR="00A56FF6" w:rsidRPr="00EB73BB">
        <w:t xml:space="preserve">. It will no longer burn fossil fuels in </w:t>
      </w:r>
      <w:r w:rsidR="00A56FF6">
        <w:t xml:space="preserve">its </w:t>
      </w:r>
      <w:r w:rsidR="00A56FF6" w:rsidRPr="00EB73BB">
        <w:t>vehicles</w:t>
      </w:r>
      <w:r w:rsidR="00253874">
        <w:t>, which will have transitioned to electric or zero emission,</w:t>
      </w:r>
      <w:r w:rsidR="00A56FF6" w:rsidRPr="00EB73BB">
        <w:t xml:space="preserve"> and so not contribute to local air pollution which </w:t>
      </w:r>
      <w:r w:rsidR="008D21DF">
        <w:t>has negative impacts on public health.</w:t>
      </w:r>
    </w:p>
    <w:bookmarkEnd w:id="3"/>
    <w:p w14:paraId="43328A9D" w14:textId="77777777" w:rsidR="00A56FF6" w:rsidRPr="00EB73BB" w:rsidRDefault="00A56FF6" w:rsidP="00A56FF6"/>
    <w:p w14:paraId="04FC7192" w14:textId="77777777" w:rsidR="008D21DF" w:rsidRDefault="00A56FF6" w:rsidP="00A56FF6">
      <w:r w:rsidRPr="00EB73BB">
        <w:t xml:space="preserve">Oxford City Council’s operational buildings will </w:t>
      </w:r>
      <w:r w:rsidR="00BB1A6F">
        <w:t>not burn</w:t>
      </w:r>
      <w:r w:rsidRPr="00EB73BB">
        <w:t xml:space="preserve"> fossil </w:t>
      </w:r>
      <w:r w:rsidR="00BB1A6F">
        <w:t xml:space="preserve">fuel </w:t>
      </w:r>
      <w:r w:rsidRPr="00EB73BB">
        <w:t>gas for heating or hot water</w:t>
      </w:r>
      <w:r>
        <w:t xml:space="preserve"> – services for buildings will use electricity</w:t>
      </w:r>
      <w:r w:rsidR="00C4725A">
        <w:t xml:space="preserve"> or other energy</w:t>
      </w:r>
      <w:r>
        <w:t xml:space="preserve"> from renewable sources</w:t>
      </w:r>
      <w:r w:rsidR="008D21DF">
        <w:t xml:space="preserve">. </w:t>
      </w:r>
      <w:r w:rsidR="00FC1AEF">
        <w:t>Gas boilers will have been replaced by alternatives, such as heat pumps</w:t>
      </w:r>
      <w:r w:rsidR="00C4725A">
        <w:t xml:space="preserve"> – or be using renewable fuels</w:t>
      </w:r>
      <w:r w:rsidR="00FC1AEF">
        <w:t xml:space="preserve">. Renewables will power the Council’s estate and local renewable projects will be supported by the Council through the use of Power Purchase Agreements. </w:t>
      </w:r>
    </w:p>
    <w:p w14:paraId="639D9AEB" w14:textId="77777777" w:rsidR="00A56FF6" w:rsidRPr="00EB73BB" w:rsidRDefault="00A56FF6" w:rsidP="00A56FF6"/>
    <w:p w14:paraId="304D2202" w14:textId="77777777" w:rsidR="00A56FF6" w:rsidRPr="00EB73BB" w:rsidRDefault="008D21DF" w:rsidP="00A56FF6">
      <w:r>
        <w:t>The Council</w:t>
      </w:r>
      <w:r w:rsidR="00A56FF6" w:rsidRPr="00EB73BB">
        <w:t xml:space="preserve"> will</w:t>
      </w:r>
      <w:r>
        <w:t xml:space="preserve"> have</w:t>
      </w:r>
      <w:r w:rsidR="00A56FF6" w:rsidRPr="00EB73BB">
        <w:t xml:space="preserve"> </w:t>
      </w:r>
      <w:r w:rsidR="00BB1A6F">
        <w:t>minimise</w:t>
      </w:r>
      <w:r>
        <w:t>d</w:t>
      </w:r>
      <w:r w:rsidR="00A56FF6" w:rsidRPr="00EB73BB">
        <w:t xml:space="preserve"> greenhouse gas (GHG) emissions arising from spend on supplies and services, staff commuting and operational waste (</w:t>
      </w:r>
      <w:r w:rsidR="00AA14BE">
        <w:t>S</w:t>
      </w:r>
      <w:r w:rsidR="00A56FF6" w:rsidRPr="00EB73BB">
        <w:t>cope 3</w:t>
      </w:r>
      <w:r w:rsidR="00A56FF6">
        <w:t xml:space="preserve"> emissions</w:t>
      </w:r>
      <w:r w:rsidR="00A56FF6" w:rsidRPr="00EB73BB">
        <w:t>).</w:t>
      </w:r>
    </w:p>
    <w:p w14:paraId="1A1E6B24" w14:textId="77777777" w:rsidR="002312B4" w:rsidRDefault="002312B4" w:rsidP="00A56FF6"/>
    <w:p w14:paraId="1C00F156" w14:textId="345615D5" w:rsidR="00981540" w:rsidRDefault="00AC5BD5" w:rsidP="00A56FF6">
      <w:r>
        <w:lastRenderedPageBreak/>
        <w:t>This is consistent with the declaration of a Climate Emergency by the Council in Jan</w:t>
      </w:r>
      <w:r w:rsidR="003C3F1F">
        <w:t>uary</w:t>
      </w:r>
      <w:r>
        <w:t xml:space="preserve"> 2019, the outcomes of the Citizens</w:t>
      </w:r>
      <w:r w:rsidR="0077654A">
        <w:t>’</w:t>
      </w:r>
      <w:r>
        <w:t xml:space="preserve"> Assembly</w:t>
      </w:r>
      <w:r w:rsidR="0077654A">
        <w:t xml:space="preserve"> on Climate Change</w:t>
      </w:r>
      <w:r>
        <w:t xml:space="preserve"> held in late 2019 and the </w:t>
      </w:r>
      <w:r w:rsidR="0077654A">
        <w:t xml:space="preserve">ambitious </w:t>
      </w:r>
      <w:r w:rsidR="00EB2209">
        <w:t xml:space="preserve">commitments </w:t>
      </w:r>
      <w:r>
        <w:t>and corporate priorities that emerged as a result.</w:t>
      </w:r>
    </w:p>
    <w:p w14:paraId="6B373EFD" w14:textId="77777777" w:rsidR="00981540" w:rsidRDefault="00981540" w:rsidP="00A56FF6"/>
    <w:p w14:paraId="41786C71" w14:textId="77777777" w:rsidR="00A56FF6" w:rsidRPr="00587492" w:rsidRDefault="00A56FF6" w:rsidP="00A56FF6">
      <w:pPr>
        <w:rPr>
          <w:b/>
          <w:u w:val="single"/>
        </w:rPr>
      </w:pPr>
    </w:p>
    <w:p w14:paraId="43E500B2" w14:textId="77777777" w:rsidR="004127F6" w:rsidRPr="004B22F9" w:rsidRDefault="00587492" w:rsidP="002A0DC6">
      <w:pPr>
        <w:pStyle w:val="ListParagraph"/>
        <w:numPr>
          <w:ilvl w:val="0"/>
          <w:numId w:val="45"/>
        </w:numPr>
        <w:outlineLvl w:val="1"/>
        <w:rPr>
          <w:rFonts w:eastAsia="Times New Roman"/>
          <w:b/>
          <w:u w:val="single"/>
          <w:lang w:eastAsia="en-GB"/>
        </w:rPr>
      </w:pPr>
      <w:bookmarkStart w:id="4" w:name="_Toc59089663"/>
      <w:r w:rsidRPr="004B22F9">
        <w:rPr>
          <w:rFonts w:eastAsia="Times New Roman"/>
          <w:b/>
          <w:u w:val="single"/>
          <w:lang w:eastAsia="en-GB"/>
        </w:rPr>
        <w:t>Successes to date</w:t>
      </w:r>
      <w:bookmarkEnd w:id="4"/>
      <w:r w:rsidRPr="004B22F9">
        <w:rPr>
          <w:rFonts w:eastAsia="Times New Roman"/>
          <w:b/>
          <w:u w:val="single"/>
          <w:lang w:eastAsia="en-GB"/>
        </w:rPr>
        <w:t xml:space="preserve"> </w:t>
      </w:r>
    </w:p>
    <w:p w14:paraId="435877BE" w14:textId="77777777" w:rsidR="004127F6" w:rsidRDefault="004127F6" w:rsidP="008617A7">
      <w:pPr>
        <w:rPr>
          <w:rFonts w:eastAsia="Times New Roman"/>
          <w:b/>
          <w:lang w:eastAsia="en-GB"/>
        </w:rPr>
      </w:pPr>
    </w:p>
    <w:p w14:paraId="33F68E03" w14:textId="77777777" w:rsidR="00677582" w:rsidRDefault="00677582" w:rsidP="00677582">
      <w:bookmarkStart w:id="5" w:name="_Hlk61109224"/>
      <w:r>
        <w:t>The Council has been managing energy and carbon emissions from across its e</w:t>
      </w:r>
      <w:r w:rsidR="00E10A4D">
        <w:t>state and operations since 2008. Significant progress has been made towards zero carbon</w:t>
      </w:r>
      <w:r w:rsidR="00582415">
        <w:t>,</w:t>
      </w:r>
      <w:r w:rsidR="00E10A4D">
        <w:t xml:space="preserve"> </w:t>
      </w:r>
      <w:r w:rsidRPr="008D21DF">
        <w:t>with an average 5.4% per year red</w:t>
      </w:r>
      <w:r>
        <w:t xml:space="preserve">uction in underlying emissions </w:t>
      </w:r>
      <w:r w:rsidRPr="008D21DF">
        <w:t>over a five year period to 31 March 2020</w:t>
      </w:r>
      <w:r w:rsidR="00E10A4D">
        <w:t xml:space="preserve"> - se</w:t>
      </w:r>
      <w:r>
        <w:t xml:space="preserve">e Figure 2 below. </w:t>
      </w:r>
    </w:p>
    <w:p w14:paraId="14B2E8B4" w14:textId="77777777" w:rsidR="00677582" w:rsidRDefault="00677582" w:rsidP="00677582">
      <w:pPr>
        <w:pStyle w:val="ListParagraph"/>
      </w:pPr>
    </w:p>
    <w:bookmarkEnd w:id="5"/>
    <w:p w14:paraId="2E95EC2D" w14:textId="77777777" w:rsidR="008D21DF" w:rsidRDefault="008D21DF" w:rsidP="008D21DF">
      <w:pPr>
        <w:rPr>
          <w:u w:val="single"/>
        </w:rPr>
      </w:pPr>
      <w:r w:rsidRPr="00E10A4D">
        <w:rPr>
          <w:u w:val="single"/>
        </w:rPr>
        <w:t>Highlights include</w:t>
      </w:r>
      <w:r w:rsidR="00981540">
        <w:rPr>
          <w:u w:val="single"/>
        </w:rPr>
        <w:t>:</w:t>
      </w:r>
    </w:p>
    <w:p w14:paraId="48924952" w14:textId="77777777" w:rsidR="00981540" w:rsidRPr="00E10A4D" w:rsidRDefault="00981540" w:rsidP="008D21DF">
      <w:pPr>
        <w:rPr>
          <w:u w:val="single"/>
        </w:rPr>
      </w:pPr>
    </w:p>
    <w:p w14:paraId="2F13B9DD" w14:textId="77777777" w:rsidR="00E10A4D" w:rsidRPr="00E10A4D" w:rsidRDefault="00E10A4D" w:rsidP="00B941C5">
      <w:pPr>
        <w:pStyle w:val="ListParagraph"/>
        <w:numPr>
          <w:ilvl w:val="0"/>
          <w:numId w:val="13"/>
        </w:numPr>
      </w:pPr>
      <w:r w:rsidRPr="00E10A4D">
        <w:rPr>
          <w:b/>
        </w:rPr>
        <w:t>Investing to reduce carbon emissions using the Salix recycling loan fund</w:t>
      </w:r>
      <w:r w:rsidRPr="00E10A4D">
        <w:t>, which has delivered a range of carbon reduction projects to a value of £</w:t>
      </w:r>
      <w:r w:rsidR="00473430">
        <w:t>1.8</w:t>
      </w:r>
      <w:r w:rsidRPr="00E10A4D">
        <w:t>m, saving an estimated £</w:t>
      </w:r>
      <w:r w:rsidR="00473430" w:rsidRPr="00E10A4D">
        <w:t>4</w:t>
      </w:r>
      <w:r w:rsidR="00473430">
        <w:t>4</w:t>
      </w:r>
      <w:r w:rsidR="00473430" w:rsidRPr="00E10A4D">
        <w:t>0k</w:t>
      </w:r>
      <w:r w:rsidRPr="00E10A4D">
        <w:t>/year in energy bills and an estimated reduction of CO2 emissions by 2000tCO2. The net benefit to date from Council’s £0.5m investment is £6.4m and growing</w:t>
      </w:r>
    </w:p>
    <w:p w14:paraId="22CE1C6B" w14:textId="77777777" w:rsidR="00E10A4D" w:rsidRPr="00E10A4D" w:rsidRDefault="00E10A4D" w:rsidP="00E10A4D">
      <w:pPr>
        <w:pStyle w:val="ListParagraph"/>
        <w:numPr>
          <w:ilvl w:val="0"/>
          <w:numId w:val="13"/>
        </w:numPr>
      </w:pPr>
      <w:r w:rsidRPr="00E10A4D">
        <w:rPr>
          <w:b/>
        </w:rPr>
        <w:t xml:space="preserve">Dynamic energy management </w:t>
      </w:r>
      <w:r w:rsidRPr="00582415">
        <w:t>- eliminating</w:t>
      </w:r>
      <w:r w:rsidRPr="00E10A4D">
        <w:t xml:space="preserve"> excess energy/water consumption through monitoring and targeting, saving the council in excess of £50k per year in unnecessary energy spend and CO2 emissions.</w:t>
      </w:r>
    </w:p>
    <w:p w14:paraId="5824F323" w14:textId="77777777" w:rsidR="00E10A4D" w:rsidRPr="00E10A4D" w:rsidRDefault="00E10A4D" w:rsidP="00E10A4D">
      <w:pPr>
        <w:pStyle w:val="ListParagraph"/>
        <w:numPr>
          <w:ilvl w:val="0"/>
          <w:numId w:val="13"/>
        </w:numPr>
      </w:pPr>
      <w:r w:rsidRPr="00E10A4D">
        <w:rPr>
          <w:b/>
        </w:rPr>
        <w:t xml:space="preserve">Solar PV across the City Council’s estate - </w:t>
      </w:r>
      <w:r w:rsidRPr="00E10A4D">
        <w:t xml:space="preserve">over 1000kWp of Solar PV installations, equivalent to over 10% of the council’s current rate of electricity consumption. </w:t>
      </w:r>
    </w:p>
    <w:p w14:paraId="1C905D62" w14:textId="77777777" w:rsidR="00E10A4D" w:rsidRPr="00E10A4D" w:rsidRDefault="00E10A4D" w:rsidP="00E10A4D">
      <w:pPr>
        <w:pStyle w:val="ListParagraph"/>
        <w:numPr>
          <w:ilvl w:val="0"/>
          <w:numId w:val="13"/>
        </w:numPr>
      </w:pPr>
      <w:r w:rsidRPr="00E10A4D">
        <w:rPr>
          <w:b/>
        </w:rPr>
        <w:t xml:space="preserve">Electrification of the Council’s fleet of vehicles - </w:t>
      </w:r>
      <w:r w:rsidRPr="00E10A4D">
        <w:t xml:space="preserve">plans to switch over 25% </w:t>
      </w:r>
      <w:r w:rsidR="003C3F1F">
        <w:t xml:space="preserve">of the ca320 vehicles in the fleet </w:t>
      </w:r>
      <w:r w:rsidRPr="00E10A4D">
        <w:t>to electric by 2023</w:t>
      </w:r>
    </w:p>
    <w:p w14:paraId="695B4002" w14:textId="77777777" w:rsidR="00E10A4D" w:rsidRPr="00E10A4D" w:rsidRDefault="00E10A4D" w:rsidP="00E10A4D">
      <w:pPr>
        <w:pStyle w:val="ListParagraph"/>
        <w:numPr>
          <w:ilvl w:val="0"/>
          <w:numId w:val="13"/>
        </w:numPr>
      </w:pPr>
      <w:r w:rsidRPr="00E10A4D">
        <w:rPr>
          <w:b/>
        </w:rPr>
        <w:t xml:space="preserve">Energy Bureau service key facts/examples - </w:t>
      </w:r>
      <w:r w:rsidRPr="00573ABA">
        <w:t>p</w:t>
      </w:r>
      <w:r w:rsidRPr="00E10A4D">
        <w:t xml:space="preserve">aperless processing of £1.6m worth of energy and water bills per year and saving on average over £80k/year in corrected billing errors. </w:t>
      </w:r>
    </w:p>
    <w:p w14:paraId="6CB36A89" w14:textId="77777777" w:rsidR="00E10A4D" w:rsidRPr="00E10A4D" w:rsidRDefault="00E10A4D" w:rsidP="00E10A4D">
      <w:pPr>
        <w:pStyle w:val="ListParagraph"/>
        <w:numPr>
          <w:ilvl w:val="0"/>
          <w:numId w:val="13"/>
        </w:numPr>
      </w:pPr>
      <w:r w:rsidRPr="00E10A4D">
        <w:rPr>
          <w:b/>
        </w:rPr>
        <w:t>Business efficiency gains</w:t>
      </w:r>
      <w:r w:rsidRPr="00E10A4D">
        <w:t>: The value of electronic bill processing to the organisation saving c.£210,000 per year from the estimated total paper invoice processing cost</w:t>
      </w:r>
    </w:p>
    <w:p w14:paraId="3A0AF37E" w14:textId="77777777" w:rsidR="00E10A4D" w:rsidRDefault="00E10A4D" w:rsidP="00E10A4D">
      <w:pPr>
        <w:pStyle w:val="ListParagraph"/>
        <w:numPr>
          <w:ilvl w:val="0"/>
          <w:numId w:val="13"/>
        </w:numPr>
      </w:pPr>
      <w:r w:rsidRPr="00E10A4D">
        <w:rPr>
          <w:b/>
        </w:rPr>
        <w:t>The purchase of 1</w:t>
      </w:r>
      <w:r w:rsidR="00B941C5" w:rsidRPr="00E10A4D">
        <w:rPr>
          <w:b/>
        </w:rPr>
        <w:t>00% certified REGO renewable electricity</w:t>
      </w:r>
      <w:r w:rsidR="00B941C5" w:rsidRPr="00E10A4D">
        <w:t>, helping to create a market for the installation of additional renewable capacity on the grid.</w:t>
      </w:r>
    </w:p>
    <w:p w14:paraId="512C0E00" w14:textId="77777777" w:rsidR="008D21DF" w:rsidRPr="00E10A4D" w:rsidRDefault="00E10A4D" w:rsidP="00E10A4D">
      <w:pPr>
        <w:pStyle w:val="ListParagraph"/>
        <w:numPr>
          <w:ilvl w:val="0"/>
          <w:numId w:val="13"/>
        </w:numPr>
      </w:pPr>
      <w:r w:rsidRPr="00E10A4D">
        <w:rPr>
          <w:b/>
        </w:rPr>
        <w:t>Participating in world leading energy/carbon reduction related initiatives</w:t>
      </w:r>
      <w:r w:rsidRPr="00E10A4D">
        <w:t xml:space="preserve"> such as Energy Super Hub Oxford (ESO) and Local Energy Oxfordshire (LEO)</w:t>
      </w:r>
      <w:r>
        <w:t xml:space="preserve">. These projects will </w:t>
      </w:r>
      <w:r w:rsidR="008D21DF" w:rsidRPr="00E10A4D">
        <w:t xml:space="preserve">install the World’s largest commercial hybrid energy storage system </w:t>
      </w:r>
      <w:r w:rsidRPr="00E10A4D">
        <w:t xml:space="preserve">(saving an estimated </w:t>
      </w:r>
      <w:r w:rsidR="00C4725A">
        <w:t>1</w:t>
      </w:r>
      <w:r w:rsidR="00C4725A" w:rsidRPr="00E10A4D">
        <w:t>0</w:t>
      </w:r>
      <w:r w:rsidRPr="00E10A4D">
        <w:t>,000 tonnes of CO2 per year by 2021, rising to 44,000 tonnes per year by 2032)</w:t>
      </w:r>
      <w:r w:rsidR="008D21DF" w:rsidRPr="00E10A4D">
        <w:t xml:space="preserve"> and ease regional constraints on the</w:t>
      </w:r>
      <w:r w:rsidR="003C3F1F">
        <w:t xml:space="preserve"> electricity</w:t>
      </w:r>
      <w:r w:rsidR="008D21DF" w:rsidRPr="00E10A4D">
        <w:t xml:space="preserve"> grid by smoothing the peaks and troughs in demand and enable more renewable energy capacity.</w:t>
      </w:r>
    </w:p>
    <w:p w14:paraId="2221FF0D" w14:textId="4E54AF9E" w:rsidR="00E10A4D" w:rsidRPr="005A613F" w:rsidRDefault="00B941C5" w:rsidP="00E10A4D">
      <w:pPr>
        <w:pStyle w:val="ListParagraph"/>
        <w:numPr>
          <w:ilvl w:val="0"/>
          <w:numId w:val="13"/>
        </w:numPr>
        <w:rPr>
          <w:bCs/>
        </w:rPr>
      </w:pPr>
      <w:r w:rsidRPr="00FC1AEF">
        <w:rPr>
          <w:b/>
          <w:bCs/>
        </w:rPr>
        <w:t>Supporting Oxford’s</w:t>
      </w:r>
      <w:r w:rsidR="008D21DF" w:rsidRPr="00FC1AEF">
        <w:rPr>
          <w:b/>
          <w:bCs/>
        </w:rPr>
        <w:t xml:space="preserve"> Low Carbon Hub</w:t>
      </w:r>
      <w:r w:rsidR="008D21DF" w:rsidRPr="00E10A4D">
        <w:t xml:space="preserve"> and helping enable many local community </w:t>
      </w:r>
      <w:r w:rsidR="00573ABA">
        <w:t xml:space="preserve">projects to go ahead. E.g. the </w:t>
      </w:r>
      <w:r w:rsidR="00103E8E">
        <w:t>Solar Schools Programme</w:t>
      </w:r>
      <w:r w:rsidR="008D21DF" w:rsidRPr="00E10A4D">
        <w:t xml:space="preserve">. </w:t>
      </w:r>
    </w:p>
    <w:p w14:paraId="0D426287" w14:textId="77777777" w:rsidR="005A613F" w:rsidRPr="0064767C" w:rsidRDefault="005A613F" w:rsidP="005A613F">
      <w:pPr>
        <w:pStyle w:val="ListParagraph"/>
        <w:numPr>
          <w:ilvl w:val="0"/>
          <w:numId w:val="13"/>
        </w:numPr>
        <w:tabs>
          <w:tab w:val="left" w:pos="426"/>
        </w:tabs>
        <w:rPr>
          <w:rStyle w:val="ListParagraphChar"/>
          <w:u w:color="000000"/>
        </w:rPr>
      </w:pPr>
      <w:r>
        <w:rPr>
          <w:b/>
          <w:bCs/>
        </w:rPr>
        <w:t xml:space="preserve">Oxford City Council won the Local Energy Leadership Award – </w:t>
      </w:r>
      <w:r w:rsidRPr="00D05B30">
        <w:rPr>
          <w:bCs/>
        </w:rPr>
        <w:t xml:space="preserve">December 2019 – REGEN </w:t>
      </w:r>
      <w:r>
        <w:rPr>
          <w:bCs/>
        </w:rPr>
        <w:t xml:space="preserve">Renewable Futures and </w:t>
      </w:r>
      <w:r w:rsidRPr="00D05B30">
        <w:rPr>
          <w:bCs/>
        </w:rPr>
        <w:t>Green Energy Awards</w:t>
      </w:r>
    </w:p>
    <w:p w14:paraId="46CA8F7D" w14:textId="77777777" w:rsidR="005A613F" w:rsidRPr="00B72461" w:rsidRDefault="005A613F" w:rsidP="005A613F">
      <w:pPr>
        <w:pStyle w:val="ListParagraph"/>
        <w:rPr>
          <w:bCs/>
        </w:rPr>
      </w:pPr>
    </w:p>
    <w:p w14:paraId="63EF7BF6" w14:textId="77777777" w:rsidR="001269AD" w:rsidRPr="00E10A4D" w:rsidRDefault="001269AD" w:rsidP="004B22F9">
      <w:pPr>
        <w:pStyle w:val="ListParagraph"/>
        <w:rPr>
          <w:bCs/>
        </w:rPr>
      </w:pPr>
    </w:p>
    <w:p w14:paraId="75736621" w14:textId="77777777" w:rsidR="00AC48BD" w:rsidRDefault="00AC48BD" w:rsidP="00073FCD">
      <w:pPr>
        <w:jc w:val="center"/>
        <w:rPr>
          <w:u w:val="single"/>
        </w:rPr>
      </w:pPr>
    </w:p>
    <w:p w14:paraId="6721F10E" w14:textId="77777777" w:rsidR="00AC48BD" w:rsidRDefault="00AC48BD" w:rsidP="00073FCD">
      <w:pPr>
        <w:jc w:val="center"/>
        <w:rPr>
          <w:u w:val="single"/>
        </w:rPr>
      </w:pPr>
    </w:p>
    <w:p w14:paraId="1C2983AD" w14:textId="77777777" w:rsidR="00AC48BD" w:rsidRDefault="00AC48BD" w:rsidP="00073FCD">
      <w:pPr>
        <w:jc w:val="center"/>
        <w:rPr>
          <w:u w:val="single"/>
        </w:rPr>
      </w:pPr>
    </w:p>
    <w:p w14:paraId="7FAD324D" w14:textId="77777777" w:rsidR="00AC48BD" w:rsidRDefault="00AC48BD" w:rsidP="00073FCD">
      <w:pPr>
        <w:jc w:val="center"/>
        <w:rPr>
          <w:u w:val="single"/>
        </w:rPr>
      </w:pPr>
    </w:p>
    <w:p w14:paraId="326FA57D" w14:textId="77777777" w:rsidR="00AC48BD" w:rsidRDefault="00AC48BD" w:rsidP="00073FCD">
      <w:pPr>
        <w:jc w:val="center"/>
        <w:rPr>
          <w:u w:val="single"/>
        </w:rPr>
      </w:pPr>
    </w:p>
    <w:p w14:paraId="002C8D72" w14:textId="77777777" w:rsidR="00AC48BD" w:rsidRDefault="00AC48BD" w:rsidP="00073FCD">
      <w:pPr>
        <w:jc w:val="center"/>
        <w:rPr>
          <w:u w:val="single"/>
        </w:rPr>
      </w:pPr>
    </w:p>
    <w:p w14:paraId="483B0A82" w14:textId="77777777" w:rsidR="00AC48BD" w:rsidRDefault="00AC48BD" w:rsidP="00073FCD">
      <w:pPr>
        <w:jc w:val="center"/>
        <w:rPr>
          <w:u w:val="single"/>
        </w:rPr>
      </w:pPr>
    </w:p>
    <w:p w14:paraId="1C0EEAA2" w14:textId="77777777" w:rsidR="00AC48BD" w:rsidRDefault="00AC48BD" w:rsidP="00073FCD">
      <w:pPr>
        <w:jc w:val="center"/>
        <w:rPr>
          <w:u w:val="single"/>
        </w:rPr>
      </w:pPr>
    </w:p>
    <w:p w14:paraId="034BFCB5" w14:textId="77777777" w:rsidR="00AC48BD" w:rsidRDefault="00AC48BD" w:rsidP="00073FCD">
      <w:pPr>
        <w:jc w:val="center"/>
        <w:rPr>
          <w:u w:val="single"/>
        </w:rPr>
      </w:pPr>
    </w:p>
    <w:p w14:paraId="152A538B" w14:textId="77777777" w:rsidR="00AC48BD" w:rsidRDefault="00AC48BD" w:rsidP="00073FCD">
      <w:pPr>
        <w:jc w:val="center"/>
        <w:rPr>
          <w:u w:val="single"/>
        </w:rPr>
      </w:pPr>
    </w:p>
    <w:p w14:paraId="13D3C049" w14:textId="77777777" w:rsidR="00AC48BD" w:rsidRDefault="00AC48BD" w:rsidP="00073FCD">
      <w:pPr>
        <w:jc w:val="center"/>
        <w:rPr>
          <w:u w:val="single"/>
        </w:rPr>
      </w:pPr>
    </w:p>
    <w:p w14:paraId="3D847142" w14:textId="77777777" w:rsidR="00AC48BD" w:rsidRDefault="00AC48BD" w:rsidP="00073FCD">
      <w:pPr>
        <w:jc w:val="center"/>
        <w:rPr>
          <w:u w:val="single"/>
        </w:rPr>
      </w:pPr>
    </w:p>
    <w:p w14:paraId="1CF9C86C" w14:textId="77777777" w:rsidR="00073FCD" w:rsidRPr="005D0679" w:rsidRDefault="00073FCD" w:rsidP="00073FCD">
      <w:pPr>
        <w:jc w:val="center"/>
        <w:rPr>
          <w:u w:val="single"/>
        </w:rPr>
      </w:pPr>
      <w:r>
        <w:rPr>
          <w:u w:val="single"/>
        </w:rPr>
        <w:t xml:space="preserve">Figure 2: Oxford City Council’s </w:t>
      </w:r>
      <w:r w:rsidR="00D4758E">
        <w:rPr>
          <w:u w:val="single"/>
        </w:rPr>
        <w:t xml:space="preserve">underlying </w:t>
      </w:r>
      <w:r>
        <w:rPr>
          <w:u w:val="single"/>
        </w:rPr>
        <w:t>greenhouse gas emissions since 2015/</w:t>
      </w:r>
      <w:r w:rsidR="003C3F1F">
        <w:rPr>
          <w:u w:val="single"/>
        </w:rPr>
        <w:t>1</w:t>
      </w:r>
      <w:r>
        <w:rPr>
          <w:u w:val="single"/>
        </w:rPr>
        <w:t>6</w:t>
      </w:r>
    </w:p>
    <w:p w14:paraId="358A89BD" w14:textId="77777777" w:rsidR="00073FCD" w:rsidRDefault="00073FCD" w:rsidP="00073FCD"/>
    <w:p w14:paraId="1ED2DB79" w14:textId="77777777" w:rsidR="00073FCD" w:rsidRDefault="00073FCD" w:rsidP="00073FCD">
      <w:pPr>
        <w:jc w:val="center"/>
      </w:pPr>
      <w:r>
        <w:rPr>
          <w:noProof/>
          <w:lang w:eastAsia="en-GB"/>
        </w:rPr>
        <w:drawing>
          <wp:inline distT="0" distB="0" distL="0" distR="0" wp14:anchorId="4ABC893D" wp14:editId="3DE9D548">
            <wp:extent cx="52578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3A7332" w14:textId="77777777" w:rsidR="00073FCD" w:rsidRDefault="00073FCD" w:rsidP="00073FCD"/>
    <w:p w14:paraId="4F620E85" w14:textId="77777777" w:rsidR="008617A7" w:rsidRPr="004B22F9" w:rsidRDefault="008617A7" w:rsidP="002A0DC6">
      <w:pPr>
        <w:pStyle w:val="ListParagraph"/>
        <w:numPr>
          <w:ilvl w:val="0"/>
          <w:numId w:val="47"/>
        </w:numPr>
        <w:jc w:val="center"/>
        <w:outlineLvl w:val="0"/>
        <w:rPr>
          <w:b/>
          <w:u w:val="single"/>
        </w:rPr>
      </w:pPr>
      <w:bookmarkStart w:id="6" w:name="_Toc59089664"/>
      <w:r w:rsidRPr="004B22F9">
        <w:rPr>
          <w:b/>
          <w:u w:val="single"/>
        </w:rPr>
        <w:t xml:space="preserve">Part 2: Path to 2030 – how will Oxford City Council achieve zero </w:t>
      </w:r>
      <w:r w:rsidR="00D4758E" w:rsidRPr="004B22F9">
        <w:rPr>
          <w:b/>
          <w:u w:val="single"/>
        </w:rPr>
        <w:t xml:space="preserve">carbon </w:t>
      </w:r>
      <w:r w:rsidRPr="004B22F9">
        <w:rPr>
          <w:b/>
          <w:u w:val="single"/>
        </w:rPr>
        <w:t>emissions?</w:t>
      </w:r>
      <w:bookmarkEnd w:id="6"/>
    </w:p>
    <w:p w14:paraId="7FD3D77C" w14:textId="77777777" w:rsidR="008E5D1A" w:rsidRDefault="008E5D1A" w:rsidP="00746B86">
      <w:pPr>
        <w:rPr>
          <w:b/>
        </w:rPr>
      </w:pPr>
    </w:p>
    <w:p w14:paraId="7CFEA1B6" w14:textId="77777777" w:rsidR="00303508" w:rsidRPr="004B22F9" w:rsidRDefault="00303508" w:rsidP="002A0DC6">
      <w:pPr>
        <w:pStyle w:val="ListParagraph"/>
        <w:numPr>
          <w:ilvl w:val="0"/>
          <w:numId w:val="48"/>
        </w:numPr>
        <w:outlineLvl w:val="1"/>
        <w:rPr>
          <w:b/>
        </w:rPr>
      </w:pPr>
      <w:bookmarkStart w:id="7" w:name="_Toc59089665"/>
      <w:r w:rsidRPr="004B22F9">
        <w:rPr>
          <w:b/>
        </w:rPr>
        <w:t>Framework</w:t>
      </w:r>
      <w:bookmarkEnd w:id="7"/>
      <w:r w:rsidRPr="004B22F9">
        <w:rPr>
          <w:b/>
        </w:rPr>
        <w:t xml:space="preserve"> </w:t>
      </w:r>
    </w:p>
    <w:p w14:paraId="4F8EB216" w14:textId="77777777" w:rsidR="002312B4" w:rsidRDefault="002312B4" w:rsidP="00746B86">
      <w:pPr>
        <w:rPr>
          <w:b/>
        </w:rPr>
      </w:pPr>
    </w:p>
    <w:p w14:paraId="3052D048" w14:textId="77777777" w:rsidR="008B7DD4" w:rsidRPr="008B7DD4" w:rsidRDefault="008B7DD4" w:rsidP="008B7DD4">
      <w:pPr>
        <w:rPr>
          <w:u w:color="000000"/>
        </w:rPr>
      </w:pPr>
      <w:bookmarkStart w:id="8" w:name="_Hlk61109434"/>
      <w:r w:rsidRPr="008B7DD4">
        <w:rPr>
          <w:rFonts w:eastAsia="Times New Roman"/>
          <w:lang w:eastAsia="en-GB"/>
        </w:rPr>
        <w:t xml:space="preserve">Many of the </w:t>
      </w:r>
      <w:r w:rsidRPr="008B7DD4">
        <w:rPr>
          <w:u w:color="000000"/>
        </w:rPr>
        <w:t xml:space="preserve">straightforward carbon reduction measures have been implemented through lighting upgrades, insulation measures, heating plant upgrades and installing solar PV on many of our buildings. </w:t>
      </w:r>
      <w:bookmarkEnd w:id="8"/>
      <w:r w:rsidRPr="008B7DD4">
        <w:rPr>
          <w:u w:color="000000"/>
        </w:rPr>
        <w:t xml:space="preserve">The council has also made good use of its £1m Salix recycling loan fund to help fund many of these measures investing over £1.8m to date, reducing CO2 emissions by an </w:t>
      </w:r>
      <w:r w:rsidR="00AA14BE">
        <w:rPr>
          <w:u w:color="000000"/>
        </w:rPr>
        <w:t>estimated</w:t>
      </w:r>
      <w:r w:rsidRPr="008B7DD4">
        <w:rPr>
          <w:u w:color="000000"/>
        </w:rPr>
        <w:t xml:space="preserve"> 2000tCO2 and associated energy s</w:t>
      </w:r>
      <w:r w:rsidR="00573ABA">
        <w:rPr>
          <w:u w:color="000000"/>
        </w:rPr>
        <w:t xml:space="preserve">pend by over £400k/y. </w:t>
      </w:r>
      <w:r w:rsidRPr="008B7DD4">
        <w:rPr>
          <w:u w:color="000000"/>
        </w:rPr>
        <w:t>The Council’s investment of £0.5m into the SALIX fund has resulted in</w:t>
      </w:r>
      <w:r w:rsidR="00573ABA">
        <w:rPr>
          <w:u w:color="000000"/>
        </w:rPr>
        <w:t xml:space="preserve"> a net benefit of £6.4m to date</w:t>
      </w:r>
      <w:r w:rsidRPr="008B7DD4">
        <w:rPr>
          <w:u w:color="000000"/>
        </w:rPr>
        <w:t>.</w:t>
      </w:r>
    </w:p>
    <w:p w14:paraId="740D2F46" w14:textId="77777777" w:rsidR="008B7DD4" w:rsidRPr="008B7DD4" w:rsidRDefault="008B7DD4" w:rsidP="00FC1AEF">
      <w:pPr>
        <w:rPr>
          <w:rFonts w:eastAsia="Times New Roman"/>
          <w:lang w:eastAsia="en-GB"/>
        </w:rPr>
      </w:pPr>
    </w:p>
    <w:p w14:paraId="38DB7775" w14:textId="77777777" w:rsidR="00EF0313" w:rsidRDefault="00FC1AEF" w:rsidP="00FC1AEF">
      <w:r w:rsidRPr="008B7DD4">
        <w:rPr>
          <w:rFonts w:eastAsia="Times New Roman"/>
          <w:lang w:eastAsia="en-GB"/>
        </w:rPr>
        <w:t xml:space="preserve">In 2017/18 Oxford City Council committed to </w:t>
      </w:r>
      <w:r w:rsidRPr="008B7DD4">
        <w:t>buying certified green electricity for all of its electricity supplies, through Renewable Energy Guarantee of Origin (REGO) certified supplies</w:t>
      </w:r>
      <w:r w:rsidRPr="00981540">
        <w:t xml:space="preserve">. </w:t>
      </w:r>
      <w:r w:rsidRPr="004B22F9">
        <w:t xml:space="preserve">This </w:t>
      </w:r>
      <w:r w:rsidR="009101AC" w:rsidRPr="004B22F9">
        <w:t>decision to purchase green grid electricity resulted in a</w:t>
      </w:r>
      <w:r w:rsidRPr="004B22F9">
        <w:t xml:space="preserve"> steep drop in </w:t>
      </w:r>
      <w:r w:rsidR="00D4758E" w:rsidRPr="004B22F9">
        <w:t xml:space="preserve">our </w:t>
      </w:r>
      <w:r w:rsidRPr="004B22F9">
        <w:t>carbon/GHG emissions</w:t>
      </w:r>
      <w:r w:rsidR="00DB403F">
        <w:t>**</w:t>
      </w:r>
      <w:r w:rsidRPr="008B7DD4">
        <w:t>.</w:t>
      </w:r>
      <w:r w:rsidR="00533047">
        <w:t xml:space="preserve"> See Figure 1. </w:t>
      </w:r>
      <w:r w:rsidR="00A71713">
        <w:t xml:space="preserve"> </w:t>
      </w:r>
    </w:p>
    <w:p w14:paraId="5682940D" w14:textId="77777777" w:rsidR="00EF0313" w:rsidRDefault="00EF0313" w:rsidP="00FC1AEF"/>
    <w:p w14:paraId="6A769AAD" w14:textId="77777777" w:rsidR="009D3A33" w:rsidRDefault="00A71713" w:rsidP="009736D3">
      <w:r w:rsidRPr="00981540">
        <w:rPr>
          <w:rFonts w:eastAsia="Times New Roman"/>
          <w:noProof/>
          <w:lang w:eastAsia="en-GB"/>
        </w:rPr>
        <mc:AlternateContent>
          <mc:Choice Requires="wps">
            <w:drawing>
              <wp:anchor distT="0" distB="0" distL="114300" distR="114300" simplePos="0" relativeHeight="251660288" behindDoc="1" locked="0" layoutInCell="1" allowOverlap="1" wp14:anchorId="4EA8091E" wp14:editId="1F729533">
                <wp:simplePos x="0" y="0"/>
                <wp:positionH relativeFrom="margin">
                  <wp:align>left</wp:align>
                </wp:positionH>
                <wp:positionV relativeFrom="paragraph">
                  <wp:posOffset>12065</wp:posOffset>
                </wp:positionV>
                <wp:extent cx="4102100" cy="2597150"/>
                <wp:effectExtent l="0" t="0" r="12700" b="12700"/>
                <wp:wrapTight wrapText="bothSides">
                  <wp:wrapPolygon edited="0">
                    <wp:start x="0" y="0"/>
                    <wp:lineTo x="0" y="21547"/>
                    <wp:lineTo x="21567" y="21547"/>
                    <wp:lineTo x="2156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2597150"/>
                        </a:xfrm>
                        <a:prstGeom prst="rect">
                          <a:avLst/>
                        </a:prstGeom>
                        <a:solidFill>
                          <a:schemeClr val="bg1">
                            <a:lumMod val="75000"/>
                          </a:schemeClr>
                        </a:solidFill>
                        <a:ln w="9525">
                          <a:solidFill>
                            <a:srgbClr val="000000"/>
                          </a:solidFill>
                          <a:miter lim="800000"/>
                          <a:headEnd/>
                          <a:tailEnd/>
                        </a:ln>
                      </wps:spPr>
                      <wps:txbx>
                        <w:txbxContent>
                          <w:p w14:paraId="74CA44B0" w14:textId="77777777" w:rsidR="001C1159" w:rsidRDefault="001C1159" w:rsidP="00A71713">
                            <w:pPr>
                              <w:jc w:val="center"/>
                              <w:rPr>
                                <w:b/>
                              </w:rPr>
                            </w:pPr>
                            <w:r>
                              <w:rPr>
                                <w:b/>
                              </w:rPr>
                              <w:t>** Green energy purchasing and offsetting</w:t>
                            </w:r>
                          </w:p>
                          <w:p w14:paraId="0EBA1D3F" w14:textId="77777777" w:rsidR="001C1159" w:rsidRDefault="001C1159">
                            <w:pPr>
                              <w:rPr>
                                <w:b/>
                              </w:rPr>
                            </w:pPr>
                          </w:p>
                          <w:p w14:paraId="1500BB27" w14:textId="77777777" w:rsidR="001C1159" w:rsidRDefault="001C1159">
                            <w:r>
                              <w:t xml:space="preserve">Green electricity purchase through standard REGOs is a first step along the pathway to zero carbon but ‘darker green’ approaches to electricity purchase are becoming more accessible and will be pursued. For example, traceable power purchase agreements (PPAs) of electricity supply linked to local solar farms (as well as council investment in such installations) will be a darker green option. This is because the Council will be more directly influencing the uptake of additional installed renewable energy capacity in the UK than currently possible through standard </w:t>
                            </w:r>
                            <w:proofErr w:type="gramStart"/>
                            <w:r>
                              <w:t>REGO</w:t>
                            </w:r>
                            <w:proofErr w:type="gramEnd"/>
                            <w:r>
                              <w:t xml:space="preserve"> electricity supplies available on the market.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95pt;width:323pt;height:20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" fillcolor="#bfbfbf [2412]">
                <v:textbox>
                  <w:txbxContent>
                    <w:p w14:paraId="74CA44B0" w14:textId="77777777" w:rsidR="001C1159" w:rsidRDefault="001C1159" w:rsidP="00A71713">
                      <w:pPr>
                        <w:jc w:val="center"/>
                        <w:rPr>
                          <w:b/>
                        </w:rPr>
                      </w:pPr>
                      <w:r>
                        <w:rPr>
                          <w:b/>
                        </w:rPr>
                        <w:t>** Green energy purchasing and offsetting</w:t>
                      </w:r>
                    </w:p>
                    <w:p w14:paraId="0EBA1D3F" w14:textId="77777777" w:rsidR="001C1159" w:rsidRDefault="001C1159">
                      <w:pPr>
                        <w:rPr>
                          <w:b/>
                        </w:rPr>
                      </w:pPr>
                    </w:p>
                    <w:p w14:paraId="1500BB27" w14:textId="77777777" w:rsidR="001C1159" w:rsidRDefault="001C1159">
                      <w:r>
                        <w:t xml:space="preserve">Green electricity purchase through standard REGOs is a first step along the pathway to zero carbon but ‘darker green’ approaches to electricity purchase are becoming more accessible and will be pursued. For example, traceable power purchase agreements (PPAs) of electricity supply linked to local solar farms (as well as council investment in such installations) will be a darker green option. This is because the Council will be more directly influencing the uptake of additional installed renewable energy capacity in the UK than currently possible through standard </w:t>
                      </w:r>
                      <w:proofErr w:type="gramStart"/>
                      <w:r>
                        <w:t>REGO</w:t>
                      </w:r>
                      <w:proofErr w:type="gramEnd"/>
                      <w:r>
                        <w:t xml:space="preserve"> electricity supplies available on the market.</w:t>
                      </w:r>
                    </w:p>
                  </w:txbxContent>
                </v:textbox>
                <w10:wrap type="tight" anchorx="margin"/>
              </v:shape>
            </w:pict>
          </mc:Fallback>
        </mc:AlternateContent>
      </w:r>
      <w:bookmarkStart w:id="9" w:name="_Hlk61109529"/>
      <w:r w:rsidR="00FC1AEF" w:rsidRPr="008B7DD4">
        <w:t xml:space="preserve">Achieving zero emissions will require investment in technically harder – and expensive – </w:t>
      </w:r>
      <w:r w:rsidR="00473430">
        <w:t>measures</w:t>
      </w:r>
      <w:r w:rsidR="00FC1AEF" w:rsidRPr="008B7DD4">
        <w:t xml:space="preserve">, as we move to decarbonise fleet vehicles and replace hundreds of gas boilers with electric heat pumps, or </w:t>
      </w:r>
      <w:r w:rsidR="00285842">
        <w:t>oth</w:t>
      </w:r>
      <w:r w:rsidR="006350F6">
        <w:t>er heat decarbonising approaches</w:t>
      </w:r>
      <w:r w:rsidR="00FC1AEF" w:rsidRPr="008B7DD4">
        <w:t>.</w:t>
      </w:r>
      <w:r w:rsidR="008B7DD4" w:rsidRPr="008B7DD4">
        <w:t xml:space="preserve"> The main focus of activity will require </w:t>
      </w:r>
      <w:r w:rsidR="008B7DD4" w:rsidRPr="008B7DD4">
        <w:rPr>
          <w:u w:color="000000"/>
        </w:rPr>
        <w:t xml:space="preserve">a rapid switch to </w:t>
      </w:r>
      <w:r w:rsidR="006350F6">
        <w:rPr>
          <w:u w:color="000000"/>
        </w:rPr>
        <w:t>decarbonising</w:t>
      </w:r>
      <w:r w:rsidR="008B7DD4" w:rsidRPr="008B7DD4">
        <w:rPr>
          <w:u w:color="000000"/>
        </w:rPr>
        <w:t xml:space="preserve"> our heating systems </w:t>
      </w:r>
      <w:r w:rsidR="008B7DD4" w:rsidRPr="008B7DD4">
        <w:rPr>
          <w:u w:color="000000"/>
        </w:rPr>
        <w:lastRenderedPageBreak/>
        <w:t>and fleet vehicles.</w:t>
      </w:r>
      <w:bookmarkEnd w:id="9"/>
      <w:r w:rsidR="008B7DD4" w:rsidRPr="008B7DD4">
        <w:rPr>
          <w:u w:color="000000"/>
        </w:rPr>
        <w:t xml:space="preserve"> </w:t>
      </w:r>
      <w:r w:rsidR="009736D3">
        <w:t xml:space="preserve">Replacing existing heating technologies (primarily fuelled by gas) will </w:t>
      </w:r>
      <w:r w:rsidR="000B5132">
        <w:t xml:space="preserve">be technically and financially challenging and </w:t>
      </w:r>
      <w:r w:rsidR="004717C1">
        <w:t xml:space="preserve">may </w:t>
      </w:r>
      <w:r w:rsidR="009736D3">
        <w:t>require significant adaptation of many existing operational buildings as it moves to electrification of heat or use of alternative heating fuels (</w:t>
      </w:r>
      <w:proofErr w:type="spellStart"/>
      <w:r w:rsidR="009736D3">
        <w:t>eg</w:t>
      </w:r>
      <w:proofErr w:type="spellEnd"/>
      <w:r w:rsidR="009736D3">
        <w:t xml:space="preserve"> hydrogen and/or biogas). </w:t>
      </w:r>
    </w:p>
    <w:p w14:paraId="6318C486" w14:textId="77777777" w:rsidR="009D3A33" w:rsidRDefault="009D3A33" w:rsidP="009736D3"/>
    <w:p w14:paraId="4838352D" w14:textId="7957B05D" w:rsidR="009736D3" w:rsidRPr="001356F1" w:rsidRDefault="009736D3" w:rsidP="009736D3">
      <w:r>
        <w:t xml:space="preserve">It will be also very important for the Zero Carbon Council plan and the Asset Management Plan to align </w:t>
      </w:r>
      <w:r w:rsidR="00103E8E">
        <w:t>ever closer</w:t>
      </w:r>
      <w:r>
        <w:t xml:space="preserve"> in coming years and for relevant teams to continue to work collaboratively to achieve the challenging collective aims of both plans. </w:t>
      </w:r>
    </w:p>
    <w:p w14:paraId="2F5CD9CA" w14:textId="77777777" w:rsidR="006C4092" w:rsidRPr="008B7DD4" w:rsidRDefault="006C4092" w:rsidP="008B7DD4">
      <w:pPr>
        <w:rPr>
          <w:u w:color="000000"/>
        </w:rPr>
      </w:pPr>
    </w:p>
    <w:p w14:paraId="181BD714" w14:textId="77777777" w:rsidR="00583526" w:rsidRPr="00D00E45" w:rsidRDefault="00D00E45" w:rsidP="00746B86">
      <w:r w:rsidRPr="00D00E45">
        <w:t>As part of the implementation of this plan, the City Council will consider the introduction of an internal carbon price mechanism to inform decisions that will lessen the impact on the worsening climate crisis. This would support the council to make decisions which account for their carbon impacts and provide an ongoing funding source for future decarbonisation in the Council estate and operations. A full proposal will be developed in the first year of this plan.</w:t>
      </w:r>
    </w:p>
    <w:p w14:paraId="7F16D2AF" w14:textId="77777777" w:rsidR="00D00E45" w:rsidRPr="008B7DD4" w:rsidRDefault="00D00E45" w:rsidP="00746B86"/>
    <w:p w14:paraId="299D7B29" w14:textId="77777777" w:rsidR="00420CBC" w:rsidRDefault="008B7DD4" w:rsidP="00420CBC">
      <w:r w:rsidRPr="008B7DD4">
        <w:t xml:space="preserve">Over the course of the next decade technologies and policies will change. This plan doesn’t set out a definitive route to zero </w:t>
      </w:r>
      <w:r w:rsidR="00C34B84">
        <w:t xml:space="preserve">carbon </w:t>
      </w:r>
      <w:r w:rsidRPr="008B7DD4">
        <w:t xml:space="preserve">emissions. Instead, it focuses on what the council is doing </w:t>
      </w:r>
      <w:r w:rsidR="003F790A">
        <w:t>in the short term</w:t>
      </w:r>
      <w:r w:rsidR="003F790A" w:rsidRPr="008B7DD4">
        <w:t xml:space="preserve"> </w:t>
      </w:r>
      <w:r w:rsidRPr="008B7DD4">
        <w:t xml:space="preserve">to </w:t>
      </w:r>
      <w:r w:rsidR="003F790A">
        <w:t xml:space="preserve">plan the route and </w:t>
      </w:r>
      <w:r w:rsidRPr="008B7DD4">
        <w:t xml:space="preserve">achieve this </w:t>
      </w:r>
      <w:r w:rsidR="003F790A">
        <w:t>zero</w:t>
      </w:r>
      <w:r w:rsidR="00C34B84">
        <w:t xml:space="preserve"> carbon</w:t>
      </w:r>
      <w:r w:rsidR="003F790A">
        <w:t xml:space="preserve"> </w:t>
      </w:r>
      <w:r w:rsidRPr="008B7DD4">
        <w:t>goal. The focus in years one and two will be to establish the feasibility of deep emissions cuts, while continuing (and accelerating) the implementation of the existing pipeline of carbon reduction projects</w:t>
      </w:r>
      <w:r w:rsidR="000B5132">
        <w:t xml:space="preserve"> m</w:t>
      </w:r>
      <w:r w:rsidR="00C72D0A">
        <w:t xml:space="preserve">aking use where appropriate and possible of external funding opportunities such as the </w:t>
      </w:r>
      <w:r w:rsidR="00420CBC">
        <w:t>Public Sector De</w:t>
      </w:r>
      <w:r w:rsidR="00C72D0A">
        <w:t xml:space="preserve">carbonisation </w:t>
      </w:r>
      <w:r w:rsidR="00420CBC">
        <w:t xml:space="preserve">Scheme (PSDS) </w:t>
      </w:r>
      <w:r w:rsidR="00C72D0A">
        <w:t>Fund.</w:t>
      </w:r>
    </w:p>
    <w:p w14:paraId="198AA9D7" w14:textId="77777777" w:rsidR="00420CBC" w:rsidRDefault="00420CBC" w:rsidP="00420CBC"/>
    <w:p w14:paraId="77A25DB1" w14:textId="77777777" w:rsidR="008B7DD4" w:rsidRPr="00007812" w:rsidRDefault="008B7DD4" w:rsidP="008B7DD4">
      <w:r w:rsidRPr="00007812">
        <w:t xml:space="preserve">This document will be </w:t>
      </w:r>
      <w:r w:rsidR="00FE04CC">
        <w:t>reviewed</w:t>
      </w:r>
      <w:r w:rsidRPr="00007812">
        <w:t xml:space="preserve"> at the end of each financial year to assess progress against our goals</w:t>
      </w:r>
      <w:r w:rsidR="00533047">
        <w:t xml:space="preserve">. The plan will evolve and develop the Council’s pathway to zero carbon as carbon reduction technologies, approaches and </w:t>
      </w:r>
      <w:proofErr w:type="gramStart"/>
      <w:r w:rsidR="00533047">
        <w:t>opportunities develop – and also as funding to accelerate the road to zero carbon potentially emerges</w:t>
      </w:r>
      <w:proofErr w:type="gramEnd"/>
      <w:r w:rsidRPr="00007812">
        <w:t xml:space="preserve">. </w:t>
      </w:r>
    </w:p>
    <w:p w14:paraId="2AF13F2C" w14:textId="77777777" w:rsidR="008B7DD4" w:rsidRDefault="008B7DD4" w:rsidP="008B7DD4"/>
    <w:p w14:paraId="041135CF" w14:textId="77777777" w:rsidR="008B7DD4" w:rsidRDefault="008B7DD4" w:rsidP="008B7DD4">
      <w:r>
        <w:t>The Council will prioritise emissions reduction based on the</w:t>
      </w:r>
      <w:r w:rsidRPr="00BF1E00">
        <w:t xml:space="preserve"> significant energy use hierarchy</w:t>
      </w:r>
      <w:r>
        <w:t xml:space="preserve">, </w:t>
      </w:r>
      <w:r w:rsidR="00D00E45">
        <w:t>i.e.</w:t>
      </w:r>
      <w:r w:rsidR="00FE04CC">
        <w:t xml:space="preserve"> </w:t>
      </w:r>
      <w:r w:rsidRPr="00BF1E00">
        <w:t xml:space="preserve">targeting the biggest </w:t>
      </w:r>
      <w:r w:rsidR="00FB5886">
        <w:t xml:space="preserve">energy and fuel consumers, and therefore </w:t>
      </w:r>
      <w:r w:rsidRPr="00BF1E00">
        <w:t>carbon dioxide emissions sources</w:t>
      </w:r>
      <w:r w:rsidR="00FB5886">
        <w:t>,</w:t>
      </w:r>
      <w:r w:rsidRPr="00BF1E00">
        <w:t xml:space="preserve"> first. </w:t>
      </w:r>
      <w:r>
        <w:t>This will include:</w:t>
      </w:r>
    </w:p>
    <w:p w14:paraId="2349E9DE" w14:textId="77777777" w:rsidR="008B7DD4" w:rsidRDefault="008B7DD4" w:rsidP="008B7DD4">
      <w:pPr>
        <w:pStyle w:val="ListParagraph"/>
        <w:numPr>
          <w:ilvl w:val="0"/>
          <w:numId w:val="10"/>
        </w:numPr>
      </w:pPr>
      <w:r>
        <w:t>Carrying out detailed investment grade energy audits in our highest energy consuming buildings to rapidly advance carbon reductions</w:t>
      </w:r>
    </w:p>
    <w:p w14:paraId="659DAECE" w14:textId="77777777" w:rsidR="008B7DD4" w:rsidRDefault="008B7DD4" w:rsidP="008B7DD4">
      <w:pPr>
        <w:pStyle w:val="ListParagraph"/>
        <w:numPr>
          <w:ilvl w:val="0"/>
          <w:numId w:val="10"/>
        </w:numPr>
      </w:pPr>
      <w:r>
        <w:t>Decarbonising heat in our highest gas consuming buildings through building fabric and air tightness improvements, as well as a shift to high efficiency electric heating systems such as heat pumps</w:t>
      </w:r>
    </w:p>
    <w:p w14:paraId="6D4807C6" w14:textId="77777777" w:rsidR="008B7DD4" w:rsidRDefault="008B7DD4" w:rsidP="008B7DD4">
      <w:pPr>
        <w:pStyle w:val="ListParagraph"/>
        <w:numPr>
          <w:ilvl w:val="0"/>
          <w:numId w:val="10"/>
        </w:numPr>
      </w:pPr>
      <w:r>
        <w:t xml:space="preserve">Installing more </w:t>
      </w:r>
      <w:r w:rsidR="00D4758E">
        <w:t>s</w:t>
      </w:r>
      <w:r>
        <w:t>olar PV across our estate and operations and investing and purchasing electricity from local solar farms on longer term PPA contracts</w:t>
      </w:r>
    </w:p>
    <w:p w14:paraId="7F5F2931" w14:textId="77777777" w:rsidR="001A6899" w:rsidRDefault="001A6899" w:rsidP="008B7DD4">
      <w:pPr>
        <w:pStyle w:val="ListParagraph"/>
        <w:numPr>
          <w:ilvl w:val="0"/>
          <w:numId w:val="10"/>
        </w:numPr>
      </w:pPr>
      <w:r>
        <w:t>Electrifying the fleet and moving to low carbon forms of transport</w:t>
      </w:r>
    </w:p>
    <w:p w14:paraId="00BC3D28" w14:textId="77777777" w:rsidR="008B7DD4" w:rsidRPr="008B7DD4" w:rsidRDefault="008B7DD4" w:rsidP="00303508">
      <w:pPr>
        <w:rPr>
          <w:b/>
        </w:rPr>
      </w:pPr>
    </w:p>
    <w:p w14:paraId="5082E0DA" w14:textId="77777777" w:rsidR="008B7DD4" w:rsidRPr="004B22F9" w:rsidRDefault="008B7DD4" w:rsidP="002A0DC6">
      <w:pPr>
        <w:pStyle w:val="ListParagraph"/>
        <w:numPr>
          <w:ilvl w:val="0"/>
          <w:numId w:val="48"/>
        </w:numPr>
        <w:outlineLvl w:val="1"/>
        <w:rPr>
          <w:b/>
        </w:rPr>
      </w:pPr>
      <w:bookmarkStart w:id="10" w:name="_Toc59089666"/>
      <w:r w:rsidRPr="004B22F9">
        <w:rPr>
          <w:b/>
        </w:rPr>
        <w:t>Scope</w:t>
      </w:r>
      <w:bookmarkEnd w:id="10"/>
    </w:p>
    <w:p w14:paraId="47F8E350" w14:textId="77777777" w:rsidR="008B7DD4" w:rsidRPr="008B7DD4" w:rsidRDefault="008B7DD4" w:rsidP="00303508"/>
    <w:p w14:paraId="32354A62" w14:textId="77777777" w:rsidR="008B7DD4" w:rsidRPr="008E5D1A" w:rsidRDefault="00F57AB9" w:rsidP="008B7DD4">
      <w:r w:rsidRPr="008E5D1A">
        <w:t xml:space="preserve">This plan deals primarily with </w:t>
      </w:r>
      <w:r w:rsidR="00303508" w:rsidRPr="008E5D1A">
        <w:t>Scope 1</w:t>
      </w:r>
      <w:r w:rsidRPr="008E5D1A">
        <w:t xml:space="preserve"> emissions</w:t>
      </w:r>
      <w:r w:rsidR="00303508" w:rsidRPr="008E5D1A">
        <w:t xml:space="preserve"> (gas and fuel use), Scope 2 (electricity purchased from </w:t>
      </w:r>
      <w:r w:rsidR="00691C20">
        <w:t xml:space="preserve">the </w:t>
      </w:r>
      <w:r w:rsidR="00303508" w:rsidRPr="008E5D1A">
        <w:t xml:space="preserve">grid) and Scope 3 for transmission and distribution of grid electricity, water consumption and business travel. </w:t>
      </w:r>
      <w:r w:rsidR="008B7DD4" w:rsidRPr="008E5D1A">
        <w:t xml:space="preserve">These are the council’s operational emissions – where the council pays the bills for its consumption and they can be more directly measured and reduced. </w:t>
      </w:r>
    </w:p>
    <w:p w14:paraId="41734EAB" w14:textId="77777777" w:rsidR="008B7DD4" w:rsidRPr="008E5D1A" w:rsidRDefault="008B7DD4" w:rsidP="008B7DD4"/>
    <w:p w14:paraId="7F9DD161" w14:textId="77777777" w:rsidR="00E32A7D" w:rsidRDefault="008B7DD4" w:rsidP="00303508">
      <w:r w:rsidRPr="00432441">
        <w:t>Scope 3 emissions include less directly measurable emissions such as emissions from the goods</w:t>
      </w:r>
      <w:r w:rsidRPr="008E5D1A">
        <w:t xml:space="preserve"> and services the council procures, waste sent to landfill and staff commuting. </w:t>
      </w:r>
      <w:r w:rsidR="008E5D1A" w:rsidRPr="008E5D1A">
        <w:t>These emissions can represent a significant proportion of total GHG emissions - sometimes of the order of an additional 100% compared to core emissions.</w:t>
      </w:r>
      <w:r w:rsidRPr="008E5D1A">
        <w:t xml:space="preserve"> </w:t>
      </w:r>
      <w:r w:rsidR="008E5D1A" w:rsidRPr="008E5D1A">
        <w:t xml:space="preserve">The targets outlined in this plan do not include </w:t>
      </w:r>
      <w:r w:rsidR="00473430">
        <w:t xml:space="preserve">all </w:t>
      </w:r>
      <w:r w:rsidR="00691C20">
        <w:t>S</w:t>
      </w:r>
      <w:r w:rsidR="008E5D1A" w:rsidRPr="008E5D1A">
        <w:t xml:space="preserve">cope 3 emissions. </w:t>
      </w:r>
    </w:p>
    <w:p w14:paraId="64767F94" w14:textId="77777777" w:rsidR="00E32A7D" w:rsidRDefault="00E32A7D" w:rsidP="00303508"/>
    <w:p w14:paraId="31094F05" w14:textId="77777777" w:rsidR="00303508" w:rsidRPr="008E5D1A" w:rsidRDefault="008E5D1A" w:rsidP="00303508">
      <w:r w:rsidRPr="008E5D1A">
        <w:t>However, the Council will seek</w:t>
      </w:r>
      <w:r w:rsidR="008B7DD4" w:rsidRPr="008E5D1A">
        <w:t xml:space="preserve"> to better understand, tackle and measure Scope 3 emissions during the course of this plan recognising the significance of this emission source.</w:t>
      </w:r>
      <w:r w:rsidRPr="008E5D1A">
        <w:t xml:space="preserve"> </w:t>
      </w:r>
      <w:r w:rsidR="00303508" w:rsidRPr="008E5D1A">
        <w:t xml:space="preserve">Activity depends on the availability of data and </w:t>
      </w:r>
      <w:r w:rsidR="00F57AB9" w:rsidRPr="008E5D1A">
        <w:t>the ability to c</w:t>
      </w:r>
      <w:r w:rsidR="00303508" w:rsidRPr="008E5D1A">
        <w:t xml:space="preserve">ontrol and reduce these emissions. </w:t>
      </w:r>
      <w:r w:rsidR="00E32A7D">
        <w:t>This work will also be aligned with development of a wide</w:t>
      </w:r>
      <w:r w:rsidR="00AC5BD5">
        <w:t>r</w:t>
      </w:r>
      <w:r w:rsidR="00E32A7D">
        <w:t xml:space="preserve"> approach to tackling Scope 3 emissions through the Zero Carbon Oxford partnership.</w:t>
      </w:r>
    </w:p>
    <w:p w14:paraId="4D294F21" w14:textId="77777777" w:rsidR="00A45354" w:rsidRDefault="00A45354" w:rsidP="00746B86">
      <w:pPr>
        <w:rPr>
          <w:b/>
        </w:rPr>
      </w:pPr>
    </w:p>
    <w:p w14:paraId="44CD766F" w14:textId="77777777" w:rsidR="008B7379" w:rsidRDefault="008B7379" w:rsidP="008B7379">
      <w:pPr>
        <w:spacing w:after="160" w:line="252" w:lineRule="auto"/>
        <w:contextualSpacing/>
        <w:rPr>
          <w:b/>
          <w:bCs/>
        </w:rPr>
      </w:pPr>
      <w:r>
        <w:rPr>
          <w:b/>
          <w:bCs/>
        </w:rPr>
        <w:t>Prioritisation of action across the council’s own stock</w:t>
      </w:r>
    </w:p>
    <w:p w14:paraId="19456B2D" w14:textId="77777777" w:rsidR="008B7379" w:rsidRDefault="008B7379" w:rsidP="008B7379">
      <w:pPr>
        <w:spacing w:after="160" w:line="252" w:lineRule="auto"/>
        <w:contextualSpacing/>
      </w:pPr>
      <w:r>
        <w:t>In response to the Citizen’s Assembly recommendations and subsequent commitments the council has commissioned the updating of its information held about its buildings through revision of stock condition surveys including more targeted energy information.</w:t>
      </w:r>
    </w:p>
    <w:p w14:paraId="172D5193" w14:textId="77777777" w:rsidR="008B7379" w:rsidRDefault="008B7379" w:rsidP="008B7379">
      <w:pPr>
        <w:spacing w:after="160" w:line="252" w:lineRule="auto"/>
        <w:ind w:left="360"/>
        <w:contextualSpacing/>
      </w:pPr>
    </w:p>
    <w:p w14:paraId="409F3F08" w14:textId="77777777" w:rsidR="008B7379" w:rsidRDefault="008B7379" w:rsidP="008B7379">
      <w:pPr>
        <w:spacing w:after="160" w:line="252" w:lineRule="auto"/>
        <w:contextualSpacing/>
      </w:pPr>
      <w:r>
        <w:t>This information will enable strategic planning and optimisation of actions in respect of that stock.  In general however, the following matrix sets out the thinking about prioritisation until that deeper strategy is developed.</w:t>
      </w:r>
    </w:p>
    <w:p w14:paraId="3841EC73" w14:textId="77777777" w:rsidR="008B7379" w:rsidRDefault="008B7379" w:rsidP="008B7379">
      <w:pPr>
        <w:spacing w:after="160" w:line="252" w:lineRule="auto"/>
        <w:ind w:left="360"/>
        <w:contextualSpacing/>
      </w:pPr>
    </w:p>
    <w:p w14:paraId="5418C9BF" w14:textId="77777777" w:rsidR="008B7379" w:rsidRDefault="008B7379" w:rsidP="008B7379">
      <w:pPr>
        <w:spacing w:after="160" w:line="252" w:lineRule="auto"/>
        <w:ind w:left="360"/>
        <w:contextualSpacing/>
      </w:pPr>
    </w:p>
    <w:tbl>
      <w:tblPr>
        <w:tblpPr w:leftFromText="195" w:rightFromText="195" w:vertAnchor="text"/>
        <w:tblW w:w="9351" w:type="dxa"/>
        <w:tblCellMar>
          <w:left w:w="0" w:type="dxa"/>
          <w:right w:w="0" w:type="dxa"/>
        </w:tblCellMar>
        <w:tblLook w:val="04A0" w:firstRow="1" w:lastRow="0" w:firstColumn="1" w:lastColumn="0" w:noHBand="0" w:noVBand="1"/>
      </w:tblPr>
      <w:tblGrid>
        <w:gridCol w:w="1590"/>
        <w:gridCol w:w="1448"/>
        <w:gridCol w:w="1569"/>
        <w:gridCol w:w="1695"/>
        <w:gridCol w:w="1484"/>
        <w:gridCol w:w="1565"/>
      </w:tblGrid>
      <w:tr w:rsidR="008B7379" w14:paraId="3F8784A5" w14:textId="77777777" w:rsidTr="008B7379">
        <w:trPr>
          <w:trHeight w:val="983"/>
        </w:trPr>
        <w:tc>
          <w:tcPr>
            <w:tcW w:w="15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60099A6" w14:textId="77777777" w:rsidR="008B7379" w:rsidRDefault="008B7379"/>
        </w:tc>
        <w:tc>
          <w:tcPr>
            <w:tcW w:w="14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135968" w14:textId="77777777" w:rsidR="008B7379" w:rsidRDefault="008B7379">
            <w:pPr>
              <w:jc w:val="center"/>
              <w:rPr>
                <w:b/>
                <w:bCs/>
              </w:rPr>
            </w:pPr>
            <w:r>
              <w:rPr>
                <w:b/>
                <w:bCs/>
              </w:rPr>
              <w:t>Control</w:t>
            </w:r>
          </w:p>
        </w:tc>
        <w:tc>
          <w:tcPr>
            <w:tcW w:w="15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59DE66" w14:textId="77777777" w:rsidR="008B7379" w:rsidRDefault="008B7379">
            <w:pPr>
              <w:jc w:val="center"/>
              <w:rPr>
                <w:b/>
                <w:bCs/>
              </w:rPr>
            </w:pPr>
            <w:r>
              <w:rPr>
                <w:b/>
                <w:bCs/>
              </w:rPr>
              <w:t>Data</w:t>
            </w:r>
          </w:p>
        </w:tc>
        <w:tc>
          <w:tcPr>
            <w:tcW w:w="16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B5AD05" w14:textId="77777777" w:rsidR="008B7379" w:rsidRDefault="008B7379">
            <w:pPr>
              <w:jc w:val="center"/>
              <w:rPr>
                <w:b/>
                <w:bCs/>
              </w:rPr>
            </w:pPr>
            <w:r>
              <w:rPr>
                <w:b/>
                <w:bCs/>
              </w:rPr>
              <w:t>Savings flow to OCC</w:t>
            </w:r>
          </w:p>
        </w:tc>
        <w:tc>
          <w:tcPr>
            <w:tcW w:w="14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7BB7AF9" w14:textId="77777777" w:rsidR="008B7379" w:rsidRDefault="008B7379">
            <w:pPr>
              <w:jc w:val="center"/>
              <w:rPr>
                <w:b/>
                <w:bCs/>
              </w:rPr>
            </w:pPr>
            <w:r>
              <w:rPr>
                <w:b/>
                <w:bCs/>
              </w:rPr>
              <w:t>Capital Funds for Investment</w:t>
            </w:r>
          </w:p>
        </w:tc>
        <w:tc>
          <w:tcPr>
            <w:tcW w:w="15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E697A59" w14:textId="77777777" w:rsidR="008B7379" w:rsidRDefault="008B7379">
            <w:pPr>
              <w:jc w:val="center"/>
              <w:rPr>
                <w:b/>
                <w:bCs/>
              </w:rPr>
            </w:pPr>
            <w:r>
              <w:rPr>
                <w:b/>
                <w:bCs/>
              </w:rPr>
              <w:t>Access to External Funding</w:t>
            </w:r>
          </w:p>
        </w:tc>
      </w:tr>
      <w:tr w:rsidR="008B7379" w14:paraId="338B09AE" w14:textId="77777777" w:rsidTr="008B7379">
        <w:trPr>
          <w:trHeight w:val="786"/>
        </w:trPr>
        <w:tc>
          <w:tcPr>
            <w:tcW w:w="159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CF87F63" w14:textId="77777777" w:rsidR="008B7379" w:rsidRDefault="008B7379">
            <w:pPr>
              <w:rPr>
                <w:b/>
                <w:bCs/>
              </w:rPr>
            </w:pPr>
            <w:r>
              <w:rPr>
                <w:b/>
                <w:bCs/>
              </w:rPr>
              <w:t>Operational Buildings</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BE3CF" w14:textId="77777777" w:rsidR="008B7379" w:rsidRDefault="008B7379">
            <w:pPr>
              <w:jc w:val="center"/>
            </w:pPr>
            <w:r>
              <w:t>High</w:t>
            </w:r>
          </w:p>
        </w:tc>
        <w:tc>
          <w:tcPr>
            <w:tcW w:w="1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F7D27" w14:textId="77777777" w:rsidR="008B7379" w:rsidRDefault="008B7379">
            <w:pPr>
              <w:jc w:val="center"/>
            </w:pPr>
            <w:r>
              <w:t>High</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10BDF" w14:textId="77777777" w:rsidR="008B7379" w:rsidRDefault="008B7379">
            <w:pPr>
              <w:jc w:val="center"/>
            </w:pPr>
            <w:r>
              <w:t>Yes</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14786" w14:textId="77777777" w:rsidR="008B7379" w:rsidRDefault="008B7379">
            <w:pPr>
              <w:jc w:val="center"/>
            </w:pPr>
            <w:r>
              <w:t>Limited</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1AD87" w14:textId="77777777" w:rsidR="008B7379" w:rsidRDefault="008B7379">
            <w:pPr>
              <w:jc w:val="center"/>
            </w:pPr>
            <w:r>
              <w:t>Yes</w:t>
            </w:r>
          </w:p>
        </w:tc>
      </w:tr>
      <w:tr w:rsidR="008B7379" w14:paraId="61E13877" w14:textId="77777777" w:rsidTr="008B7379">
        <w:trPr>
          <w:trHeight w:val="786"/>
        </w:trPr>
        <w:tc>
          <w:tcPr>
            <w:tcW w:w="159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7FF38F1" w14:textId="77777777" w:rsidR="008B7379" w:rsidRDefault="008B7379">
            <w:pPr>
              <w:rPr>
                <w:b/>
                <w:bCs/>
              </w:rPr>
            </w:pPr>
            <w:r>
              <w:rPr>
                <w:b/>
                <w:bCs/>
              </w:rPr>
              <w:t>Housing Stock</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86280" w14:textId="77777777" w:rsidR="008B7379" w:rsidRDefault="008B7379">
            <w:pPr>
              <w:jc w:val="center"/>
            </w:pPr>
            <w:r>
              <w:t>Medium</w:t>
            </w:r>
          </w:p>
        </w:tc>
        <w:tc>
          <w:tcPr>
            <w:tcW w:w="1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7802C" w14:textId="77777777" w:rsidR="008B7379" w:rsidRDefault="008B7379">
            <w:pPr>
              <w:jc w:val="center"/>
            </w:pPr>
            <w:r>
              <w:t>Medium</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CF041" w14:textId="77777777" w:rsidR="008B7379" w:rsidRDefault="008B7379">
            <w:pPr>
              <w:jc w:val="center"/>
            </w:pPr>
            <w:r>
              <w:t>No</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9A00B" w14:textId="77777777" w:rsidR="008B7379" w:rsidRDefault="008B7379">
            <w:pPr>
              <w:jc w:val="center"/>
            </w:pPr>
            <w:r>
              <w:t>Some</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D82D7" w14:textId="77777777" w:rsidR="008B7379" w:rsidRDefault="008B7379">
            <w:pPr>
              <w:jc w:val="center"/>
            </w:pPr>
            <w:r>
              <w:t>Yes</w:t>
            </w:r>
          </w:p>
        </w:tc>
      </w:tr>
      <w:tr w:rsidR="008B7379" w14:paraId="041E35E0" w14:textId="77777777" w:rsidTr="008B7379">
        <w:trPr>
          <w:trHeight w:val="742"/>
        </w:trPr>
        <w:tc>
          <w:tcPr>
            <w:tcW w:w="159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8400D37" w14:textId="77777777" w:rsidR="008B7379" w:rsidRDefault="008B7379">
            <w:pPr>
              <w:rPr>
                <w:b/>
                <w:bCs/>
              </w:rPr>
            </w:pPr>
            <w:r>
              <w:rPr>
                <w:b/>
                <w:bCs/>
              </w:rPr>
              <w:t>Commercial Stock</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7C49B" w14:textId="77777777" w:rsidR="008B7379" w:rsidRDefault="008B7379">
            <w:pPr>
              <w:jc w:val="center"/>
            </w:pPr>
            <w:r>
              <w:t>Low</w:t>
            </w:r>
          </w:p>
        </w:tc>
        <w:tc>
          <w:tcPr>
            <w:tcW w:w="1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E4F0B" w14:textId="77777777" w:rsidR="008B7379" w:rsidRDefault="008B7379">
            <w:pPr>
              <w:jc w:val="center"/>
            </w:pPr>
            <w:r>
              <w:t>Low</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B1FA8" w14:textId="77777777" w:rsidR="008B7379" w:rsidRDefault="008B7379">
            <w:pPr>
              <w:jc w:val="center"/>
            </w:pPr>
            <w:r>
              <w:t>No</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A2E85" w14:textId="77777777" w:rsidR="008B7379" w:rsidRDefault="008B7379">
            <w:pPr>
              <w:jc w:val="center"/>
            </w:pPr>
            <w:r>
              <w:t>Limited</w:t>
            </w:r>
          </w:p>
        </w:tc>
        <w:tc>
          <w:tcPr>
            <w:tcW w:w="1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790E3" w14:textId="77777777" w:rsidR="008B7379" w:rsidRDefault="008B7379">
            <w:pPr>
              <w:jc w:val="center"/>
            </w:pPr>
            <w:r>
              <w:t>No</w:t>
            </w:r>
          </w:p>
        </w:tc>
      </w:tr>
    </w:tbl>
    <w:p w14:paraId="16058AF3" w14:textId="77777777" w:rsidR="008B7379" w:rsidRDefault="008B7379" w:rsidP="008B7379">
      <w:pPr>
        <w:spacing w:after="160" w:line="252" w:lineRule="auto"/>
        <w:ind w:left="360"/>
        <w:contextualSpacing/>
      </w:pPr>
    </w:p>
    <w:p w14:paraId="6DB04512" w14:textId="77777777" w:rsidR="008B7379" w:rsidRDefault="008B7379" w:rsidP="008B7379">
      <w:pPr>
        <w:spacing w:after="160" w:line="252" w:lineRule="auto"/>
        <w:ind w:left="360"/>
        <w:contextualSpacing/>
      </w:pPr>
    </w:p>
    <w:p w14:paraId="1E56B79B" w14:textId="77777777" w:rsidR="008B7379" w:rsidRDefault="008B7379" w:rsidP="008B7379">
      <w:pPr>
        <w:jc w:val="center"/>
        <w:rPr>
          <w:rFonts w:ascii="Calibri" w:hAnsi="Calibri" w:cs="Calibri"/>
          <w:b/>
          <w:bCs/>
          <w:sz w:val="28"/>
          <w:szCs w:val="28"/>
        </w:rPr>
      </w:pPr>
    </w:p>
    <w:p w14:paraId="7FCE76B8" w14:textId="77777777" w:rsidR="008B7379" w:rsidRDefault="008B7379" w:rsidP="008B7379">
      <w:pPr>
        <w:spacing w:after="160" w:line="252" w:lineRule="auto"/>
        <w:ind w:left="360"/>
        <w:contextualSpacing/>
      </w:pPr>
    </w:p>
    <w:p w14:paraId="2EAD60A3" w14:textId="77777777" w:rsidR="008B7379" w:rsidRDefault="008B7379" w:rsidP="008B7379">
      <w:pPr>
        <w:rPr>
          <w:color w:val="1F497D"/>
        </w:rPr>
      </w:pPr>
    </w:p>
    <w:p w14:paraId="4C61275A" w14:textId="77777777" w:rsidR="008B7379" w:rsidRDefault="008B7379" w:rsidP="008B7379">
      <w:pPr>
        <w:rPr>
          <w:color w:val="1F497D"/>
        </w:rPr>
      </w:pPr>
    </w:p>
    <w:p w14:paraId="462F953E" w14:textId="77777777" w:rsidR="008B7379" w:rsidRDefault="008B7379" w:rsidP="008B7379">
      <w:pPr>
        <w:rPr>
          <w:color w:val="1F497D"/>
          <w:lang w:eastAsia="en-GB"/>
        </w:rPr>
      </w:pPr>
    </w:p>
    <w:p w14:paraId="2A7D346E" w14:textId="77777777" w:rsidR="008B7379" w:rsidRDefault="008B7379" w:rsidP="008B7379">
      <w:pPr>
        <w:rPr>
          <w:color w:val="1F497D"/>
          <w:lang w:eastAsia="en-GB"/>
        </w:rPr>
      </w:pPr>
    </w:p>
    <w:p w14:paraId="20512FB0" w14:textId="77777777" w:rsidR="008B7379" w:rsidRDefault="008B7379" w:rsidP="008B7379">
      <w:pPr>
        <w:rPr>
          <w:color w:val="1F497D"/>
          <w:lang w:eastAsia="en-GB"/>
        </w:rPr>
      </w:pPr>
    </w:p>
    <w:p w14:paraId="659F309A" w14:textId="77777777" w:rsidR="008B7379" w:rsidRDefault="008B7379" w:rsidP="008B7379">
      <w:pPr>
        <w:rPr>
          <w:color w:val="1F497D"/>
          <w:lang w:eastAsia="en-GB"/>
        </w:rPr>
      </w:pPr>
    </w:p>
    <w:p w14:paraId="27187098" w14:textId="77777777" w:rsidR="008B7379" w:rsidRDefault="008B7379" w:rsidP="008B7379">
      <w:pPr>
        <w:rPr>
          <w:color w:val="1F497D"/>
          <w:lang w:eastAsia="en-GB"/>
        </w:rPr>
      </w:pPr>
    </w:p>
    <w:p w14:paraId="6FA4393A" w14:textId="77777777" w:rsidR="008B7379" w:rsidRDefault="008B7379" w:rsidP="008B7379">
      <w:pPr>
        <w:rPr>
          <w:color w:val="1F497D"/>
          <w:lang w:eastAsia="en-GB"/>
        </w:rPr>
      </w:pPr>
    </w:p>
    <w:p w14:paraId="0A346740" w14:textId="77777777" w:rsidR="008B7379" w:rsidRDefault="008B7379" w:rsidP="008B7379">
      <w:pPr>
        <w:rPr>
          <w:color w:val="1F497D"/>
          <w:lang w:eastAsia="en-GB"/>
        </w:rPr>
      </w:pPr>
    </w:p>
    <w:p w14:paraId="1769BB6C" w14:textId="77777777" w:rsidR="008B7379" w:rsidRDefault="008B7379" w:rsidP="00746B86">
      <w:pPr>
        <w:rPr>
          <w:b/>
        </w:rPr>
      </w:pPr>
    </w:p>
    <w:p w14:paraId="4E47E86A" w14:textId="77777777" w:rsidR="00746B86" w:rsidRPr="004B22F9" w:rsidRDefault="00746B86" w:rsidP="002A0DC6">
      <w:pPr>
        <w:pStyle w:val="ListParagraph"/>
        <w:numPr>
          <w:ilvl w:val="0"/>
          <w:numId w:val="48"/>
        </w:numPr>
        <w:outlineLvl w:val="1"/>
        <w:rPr>
          <w:b/>
        </w:rPr>
      </w:pPr>
      <w:bookmarkStart w:id="11" w:name="_Toc59089667"/>
      <w:r w:rsidRPr="004B22F9">
        <w:rPr>
          <w:b/>
        </w:rPr>
        <w:t>Funding</w:t>
      </w:r>
      <w:bookmarkEnd w:id="11"/>
    </w:p>
    <w:p w14:paraId="37ABFD9B" w14:textId="77777777" w:rsidR="008E5D1A" w:rsidRDefault="008E5D1A" w:rsidP="00746B86">
      <w:pPr>
        <w:rPr>
          <w:b/>
        </w:rPr>
      </w:pPr>
    </w:p>
    <w:p w14:paraId="5C2CE7A4" w14:textId="77777777" w:rsidR="00833803" w:rsidRDefault="0037519F" w:rsidP="00833803">
      <w:r w:rsidRPr="00A45354">
        <w:t>The Council</w:t>
      </w:r>
      <w:r w:rsidR="00833803" w:rsidRPr="00A45354">
        <w:t xml:space="preserve"> will commission investment grade energy</w:t>
      </w:r>
      <w:r w:rsidRPr="00A45354">
        <w:t xml:space="preserve"> and </w:t>
      </w:r>
      <w:r w:rsidR="00833803" w:rsidRPr="00A45354">
        <w:t xml:space="preserve">zero carbon surveys to inform costed assessments and budget bids for </w:t>
      </w:r>
      <w:r w:rsidRPr="00A45354">
        <w:t>large-scale emissions</w:t>
      </w:r>
      <w:r w:rsidR="00833803" w:rsidRPr="00A45354">
        <w:t xml:space="preserve"> reduction in specific large emitters on our carbon footprint</w:t>
      </w:r>
      <w:r w:rsidRPr="00A45354">
        <w:t xml:space="preserve">. </w:t>
      </w:r>
    </w:p>
    <w:p w14:paraId="41BF7198" w14:textId="77777777" w:rsidR="00E90670" w:rsidRPr="00E90670" w:rsidRDefault="00E90670" w:rsidP="00E90670">
      <w:pPr>
        <w:rPr>
          <w:b/>
          <w:u w:val="single"/>
        </w:rPr>
      </w:pPr>
    </w:p>
    <w:p w14:paraId="6875A716" w14:textId="0A78C312" w:rsidR="00290153" w:rsidRDefault="00C4570C" w:rsidP="00432441">
      <w:r w:rsidRPr="00022324">
        <w:t xml:space="preserve">The </w:t>
      </w:r>
      <w:r w:rsidR="00D00E45">
        <w:t>C</w:t>
      </w:r>
      <w:r w:rsidRPr="00022324">
        <w:t>ouncil’</w:t>
      </w:r>
      <w:r w:rsidR="00E90670" w:rsidRPr="00022324">
        <w:t xml:space="preserve">s </w:t>
      </w:r>
      <w:r w:rsidR="002501DA">
        <w:t>vision</w:t>
      </w:r>
      <w:r w:rsidR="00E90670" w:rsidRPr="00022324">
        <w:t xml:space="preserve"> to be zero carbon by 2030</w:t>
      </w:r>
      <w:r w:rsidRPr="00022324">
        <w:t xml:space="preserve"> </w:t>
      </w:r>
      <w:r w:rsidR="00B72461">
        <w:t>requires a significant injection of funding</w:t>
      </w:r>
      <w:r w:rsidR="00577E3A">
        <w:t xml:space="preserve">. Zero carbon by 2030 equates to an </w:t>
      </w:r>
      <w:r w:rsidR="00290153" w:rsidRPr="005701A8">
        <w:rPr>
          <w:bCs/>
        </w:rPr>
        <w:t>approx</w:t>
      </w:r>
      <w:r w:rsidR="00B815A4">
        <w:rPr>
          <w:bCs/>
        </w:rPr>
        <w:t>imate</w:t>
      </w:r>
      <w:r w:rsidR="00290153" w:rsidRPr="005701A8">
        <w:rPr>
          <w:bCs/>
        </w:rPr>
        <w:t xml:space="preserve"> doubling of current rates of carbon reduction, from 5%</w:t>
      </w:r>
      <w:r w:rsidR="001A6899">
        <w:rPr>
          <w:bCs/>
        </w:rPr>
        <w:t xml:space="preserve"> per </w:t>
      </w:r>
      <w:r w:rsidR="00290153" w:rsidRPr="005701A8">
        <w:rPr>
          <w:bCs/>
        </w:rPr>
        <w:t>y</w:t>
      </w:r>
      <w:r w:rsidR="001A6899">
        <w:rPr>
          <w:bCs/>
        </w:rPr>
        <w:t>ear</w:t>
      </w:r>
      <w:r w:rsidR="00290153" w:rsidRPr="005701A8">
        <w:rPr>
          <w:bCs/>
        </w:rPr>
        <w:t xml:space="preserve"> – which would get us to zero carbon by about 2039 - to 10</w:t>
      </w:r>
      <w:r w:rsidR="001A6899">
        <w:rPr>
          <w:bCs/>
        </w:rPr>
        <w:t>% per year</w:t>
      </w:r>
      <w:r w:rsidR="00290153" w:rsidRPr="005701A8">
        <w:rPr>
          <w:bCs/>
        </w:rPr>
        <w:t xml:space="preserve"> to get to zero by 2030</w:t>
      </w:r>
      <w:r w:rsidR="001A6899">
        <w:rPr>
          <w:bCs/>
        </w:rPr>
        <w:t xml:space="preserve"> (</w:t>
      </w:r>
      <w:r w:rsidR="00290153" w:rsidRPr="005701A8">
        <w:rPr>
          <w:bCs/>
        </w:rPr>
        <w:t xml:space="preserve">10% of 19/20 carbon emissions </w:t>
      </w:r>
      <w:r w:rsidR="001A6899">
        <w:rPr>
          <w:bCs/>
        </w:rPr>
        <w:t xml:space="preserve">equates to </w:t>
      </w:r>
      <w:r w:rsidR="00D33972" w:rsidRPr="00E32A7D">
        <w:rPr>
          <w:bCs/>
        </w:rPr>
        <w:t>5</w:t>
      </w:r>
      <w:r w:rsidR="00E97E28">
        <w:rPr>
          <w:bCs/>
        </w:rPr>
        <w:t>26</w:t>
      </w:r>
      <w:r w:rsidR="00290153" w:rsidRPr="005701A8">
        <w:rPr>
          <w:bCs/>
        </w:rPr>
        <w:t>tCO2</w:t>
      </w:r>
      <w:r w:rsidR="001A6899">
        <w:rPr>
          <w:bCs/>
        </w:rPr>
        <w:t>)</w:t>
      </w:r>
      <w:r w:rsidR="00290153" w:rsidRPr="005701A8">
        <w:rPr>
          <w:bCs/>
        </w:rPr>
        <w:t xml:space="preserve">. </w:t>
      </w:r>
      <w:r w:rsidR="00577E3A">
        <w:rPr>
          <w:bCs/>
        </w:rPr>
        <w:t xml:space="preserve">This means a reduction of </w:t>
      </w:r>
      <w:r w:rsidR="004D30FA">
        <w:rPr>
          <w:bCs/>
        </w:rPr>
        <w:t xml:space="preserve">absolute </w:t>
      </w:r>
      <w:r w:rsidR="00290153" w:rsidRPr="005701A8">
        <w:rPr>
          <w:bCs/>
        </w:rPr>
        <w:t xml:space="preserve">carbon </w:t>
      </w:r>
      <w:r w:rsidR="001A6899">
        <w:rPr>
          <w:bCs/>
        </w:rPr>
        <w:t xml:space="preserve">emissions </w:t>
      </w:r>
      <w:r w:rsidR="00290153" w:rsidRPr="005701A8">
        <w:rPr>
          <w:bCs/>
        </w:rPr>
        <w:t xml:space="preserve">by </w:t>
      </w:r>
      <w:r w:rsidR="001A6899">
        <w:rPr>
          <w:bCs/>
        </w:rPr>
        <w:t xml:space="preserve">about </w:t>
      </w:r>
      <w:r w:rsidR="00D33972" w:rsidRPr="00E32A7D">
        <w:rPr>
          <w:bCs/>
        </w:rPr>
        <w:t>5</w:t>
      </w:r>
      <w:r w:rsidR="00E97E28" w:rsidRPr="00E32A7D">
        <w:rPr>
          <w:bCs/>
        </w:rPr>
        <w:t>26</w:t>
      </w:r>
      <w:r w:rsidR="001A6899">
        <w:rPr>
          <w:bCs/>
        </w:rPr>
        <w:t xml:space="preserve"> tonnes </w:t>
      </w:r>
      <w:r w:rsidR="00290153" w:rsidRPr="005701A8">
        <w:rPr>
          <w:bCs/>
        </w:rPr>
        <w:t>each year</w:t>
      </w:r>
      <w:r w:rsidR="00E97E28">
        <w:rPr>
          <w:bCs/>
        </w:rPr>
        <w:t>,</w:t>
      </w:r>
      <w:r w:rsidR="00290153" w:rsidRPr="005701A8">
        <w:rPr>
          <w:bCs/>
        </w:rPr>
        <w:t xml:space="preserve"> </w:t>
      </w:r>
      <w:r w:rsidR="00E97E28">
        <w:rPr>
          <w:bCs/>
        </w:rPr>
        <w:t xml:space="preserve">on average, </w:t>
      </w:r>
      <w:r w:rsidR="00290153" w:rsidRPr="005701A8">
        <w:rPr>
          <w:bCs/>
        </w:rPr>
        <w:t>for the next 10</w:t>
      </w:r>
      <w:r w:rsidR="001A6899">
        <w:rPr>
          <w:bCs/>
        </w:rPr>
        <w:t xml:space="preserve"> </w:t>
      </w:r>
      <w:r w:rsidR="00290153" w:rsidRPr="005701A8">
        <w:rPr>
          <w:bCs/>
        </w:rPr>
        <w:t>y</w:t>
      </w:r>
      <w:r w:rsidR="001A6899">
        <w:rPr>
          <w:bCs/>
        </w:rPr>
        <w:t>ears</w:t>
      </w:r>
      <w:r w:rsidR="00290153" w:rsidRPr="005701A8">
        <w:rPr>
          <w:bCs/>
        </w:rPr>
        <w:t xml:space="preserve"> (assuming </w:t>
      </w:r>
      <w:r w:rsidR="00577E3A">
        <w:rPr>
          <w:bCs/>
        </w:rPr>
        <w:t xml:space="preserve">the council’s </w:t>
      </w:r>
      <w:r w:rsidR="00290153" w:rsidRPr="005701A8">
        <w:rPr>
          <w:bCs/>
        </w:rPr>
        <w:t xml:space="preserve">estate </w:t>
      </w:r>
      <w:r w:rsidR="00577E3A">
        <w:rPr>
          <w:bCs/>
        </w:rPr>
        <w:t>and</w:t>
      </w:r>
      <w:r w:rsidR="00577E3A" w:rsidRPr="005701A8">
        <w:rPr>
          <w:bCs/>
        </w:rPr>
        <w:t xml:space="preserve"> </w:t>
      </w:r>
      <w:r w:rsidR="00290153" w:rsidRPr="005701A8">
        <w:rPr>
          <w:bCs/>
        </w:rPr>
        <w:t xml:space="preserve">operations </w:t>
      </w:r>
      <w:r w:rsidR="00577E3A">
        <w:rPr>
          <w:bCs/>
        </w:rPr>
        <w:t>remains broadly the same</w:t>
      </w:r>
      <w:r w:rsidR="00290153" w:rsidRPr="005701A8">
        <w:rPr>
          <w:bCs/>
        </w:rPr>
        <w:t>).</w:t>
      </w:r>
    </w:p>
    <w:p w14:paraId="0497F327" w14:textId="77777777" w:rsidR="00290153" w:rsidRDefault="00290153" w:rsidP="00E90670"/>
    <w:p w14:paraId="5457D1D2" w14:textId="77777777" w:rsidR="009D3A33" w:rsidRDefault="00B72461" w:rsidP="0099000F">
      <w:r>
        <w:t>A</w:t>
      </w:r>
      <w:r w:rsidR="00253874">
        <w:t xml:space="preserve">t the time of writing, </w:t>
      </w:r>
      <w:r>
        <w:t>the</w:t>
      </w:r>
      <w:r w:rsidR="00E90670" w:rsidRPr="00022324">
        <w:t xml:space="preserve"> cost of </w:t>
      </w:r>
      <w:r w:rsidR="004B31C2">
        <w:t>th</w:t>
      </w:r>
      <w:r w:rsidR="00577E3A">
        <w:t xml:space="preserve">is </w:t>
      </w:r>
      <w:r w:rsidR="004B31C2">
        <w:t xml:space="preserve">is </w:t>
      </w:r>
      <w:r w:rsidR="00577E3A">
        <w:t>estimated to</w:t>
      </w:r>
      <w:r w:rsidR="00E90670" w:rsidRPr="00022324">
        <w:t xml:space="preserve"> be </w:t>
      </w:r>
      <w:r w:rsidR="00CA6FB9" w:rsidRPr="00E32A7D">
        <w:t xml:space="preserve">several thousands of pounds for each </w:t>
      </w:r>
      <w:r w:rsidR="00E90670" w:rsidRPr="00E32A7D">
        <w:t>t</w:t>
      </w:r>
      <w:r w:rsidR="00CA6FB9" w:rsidRPr="00E32A7D">
        <w:t>onne of CO2</w:t>
      </w:r>
      <w:r w:rsidR="00E97E28" w:rsidRPr="00E32A7D">
        <w:t>e</w:t>
      </w:r>
      <w:r w:rsidR="00CA6FB9" w:rsidRPr="00E32A7D">
        <w:t xml:space="preserve"> per year </w:t>
      </w:r>
      <w:r w:rsidR="00561321" w:rsidRPr="00E32A7D">
        <w:t>reduc</w:t>
      </w:r>
      <w:r w:rsidR="00CA6FB9" w:rsidRPr="00E32A7D">
        <w:t>ed</w:t>
      </w:r>
      <w:r w:rsidR="00577E3A">
        <w:t xml:space="preserve">, which means </w:t>
      </w:r>
      <w:r w:rsidR="00E90670" w:rsidRPr="00E32A7D">
        <w:t xml:space="preserve">a </w:t>
      </w:r>
      <w:r w:rsidR="00D33972" w:rsidRPr="00E32A7D">
        <w:t>multi</w:t>
      </w:r>
      <w:r w:rsidR="0099000F">
        <w:t>-</w:t>
      </w:r>
      <w:r w:rsidR="00D33972" w:rsidRPr="00E32A7D">
        <w:t xml:space="preserve"> million </w:t>
      </w:r>
      <w:r w:rsidR="00E97E28" w:rsidRPr="00E32A7D">
        <w:t>p</w:t>
      </w:r>
      <w:r w:rsidR="00E97E28">
        <w:t xml:space="preserve">ound </w:t>
      </w:r>
      <w:r w:rsidR="00D33972">
        <w:t xml:space="preserve">per year funding stream is required </w:t>
      </w:r>
      <w:r w:rsidR="00E90670" w:rsidRPr="00022324">
        <w:t xml:space="preserve">to </w:t>
      </w:r>
      <w:r w:rsidR="00C4570C">
        <w:t xml:space="preserve">get the Council on track to meet its </w:t>
      </w:r>
      <w:r w:rsidR="00EB2209">
        <w:t>2030 goal</w:t>
      </w:r>
      <w:r w:rsidR="00C4570C">
        <w:t xml:space="preserve">. </w:t>
      </w:r>
    </w:p>
    <w:p w14:paraId="48193709" w14:textId="77777777" w:rsidR="009D3A33" w:rsidRDefault="009D3A33" w:rsidP="0099000F"/>
    <w:p w14:paraId="0A6134A2" w14:textId="77777777" w:rsidR="0099000F" w:rsidRPr="004B22F9" w:rsidRDefault="0099000F" w:rsidP="0099000F">
      <w:pPr>
        <w:rPr>
          <w:sz w:val="16"/>
          <w:szCs w:val="16"/>
        </w:rPr>
      </w:pPr>
      <w:bookmarkStart w:id="12" w:name="_Hlk61109654"/>
      <w:r>
        <w:t xml:space="preserve">Figure 3 below provides an illustrative view of the scale of </w:t>
      </w:r>
      <w:r w:rsidR="00691C20">
        <w:t xml:space="preserve">the </w:t>
      </w:r>
      <w:r>
        <w:t>estimated funding gap for the council to meet zero carbon by 2030</w:t>
      </w:r>
      <w:r w:rsidR="00577E3A">
        <w:t xml:space="preserve">. </w:t>
      </w:r>
      <w:r w:rsidR="00AC48BD">
        <w:t xml:space="preserve">Based on a recent exercise to cost up a combined heat pump/photovoltaic project at a key leisure site, the chart below provides an illustrative view of the </w:t>
      </w:r>
      <w:r w:rsidR="00AC48BD">
        <w:lastRenderedPageBreak/>
        <w:t xml:space="preserve">scale of the estimated funding gap for the council to meet zero carbon by 2030 estimating a ca £2.2million investment required </w:t>
      </w:r>
      <w:r w:rsidR="00AC48BD" w:rsidRPr="00ED0397">
        <w:rPr>
          <w:b/>
          <w:i/>
        </w:rPr>
        <w:t>each year</w:t>
      </w:r>
      <w:r w:rsidR="00AC48BD">
        <w:t xml:space="preserve"> to 2029/30.</w:t>
      </w:r>
    </w:p>
    <w:bookmarkEnd w:id="12"/>
    <w:p w14:paraId="4E2CCE98" w14:textId="77777777" w:rsidR="0099000F" w:rsidRDefault="0099000F" w:rsidP="0099000F">
      <w:pPr>
        <w:rPr>
          <w:u w:val="single"/>
        </w:rPr>
      </w:pPr>
    </w:p>
    <w:p w14:paraId="27FE6959" w14:textId="77777777" w:rsidR="0099000F" w:rsidRDefault="0099000F" w:rsidP="0099000F">
      <w:r w:rsidRPr="004B22F9">
        <w:rPr>
          <w:u w:val="single"/>
        </w:rPr>
        <w:t xml:space="preserve">Figure 3: </w:t>
      </w:r>
      <w:r w:rsidR="00F7335D">
        <w:rPr>
          <w:u w:val="single"/>
        </w:rPr>
        <w:t>Indicative</w:t>
      </w:r>
      <w:r w:rsidRPr="004B22F9">
        <w:rPr>
          <w:u w:val="single"/>
        </w:rPr>
        <w:t xml:space="preserve"> scale of funding gap to meet zero carbon by 2030</w:t>
      </w:r>
      <w:r>
        <w:rPr>
          <w:noProof/>
          <w:lang w:eastAsia="en-GB"/>
        </w:rPr>
        <w:drawing>
          <wp:inline distT="0" distB="0" distL="0" distR="0" wp14:anchorId="09D27C14" wp14:editId="6AEEC7BB">
            <wp:extent cx="7219950" cy="43365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19950" cy="4336598"/>
                    </a:xfrm>
                    <a:prstGeom prst="rect">
                      <a:avLst/>
                    </a:prstGeom>
                  </pic:spPr>
                </pic:pic>
              </a:graphicData>
            </a:graphic>
          </wp:inline>
        </w:drawing>
      </w:r>
    </w:p>
    <w:p w14:paraId="661C43C9" w14:textId="77777777" w:rsidR="00577E3A" w:rsidRDefault="00577E3A" w:rsidP="00577E3A">
      <w:r>
        <w:t xml:space="preserve">The Council’s </w:t>
      </w:r>
      <w:r w:rsidRPr="004B22F9">
        <w:rPr>
          <w:b/>
        </w:rPr>
        <w:t>Salix+</w:t>
      </w:r>
      <w:r>
        <w:t xml:space="preserve"> fund</w:t>
      </w:r>
      <w:r w:rsidR="00B107A2">
        <w:t xml:space="preserve"> (subject to approval at the time of writing) </w:t>
      </w:r>
      <w:r w:rsidR="00691C20">
        <w:t xml:space="preserve">or similar enabling </w:t>
      </w:r>
      <w:proofErr w:type="gramStart"/>
      <w:r w:rsidR="00691C20">
        <w:t>funds</w:t>
      </w:r>
      <w:r w:rsidR="00B107A2">
        <w:t>,</w:t>
      </w:r>
      <w:proofErr w:type="gramEnd"/>
      <w:r w:rsidR="00691C20">
        <w:t xml:space="preserve"> </w:t>
      </w:r>
      <w:r>
        <w:t>will continue to play a critical role in enabling the decarbonisation of the estate and will need to be significantly bolstered between 2020 and 2030. This fund will a</w:t>
      </w:r>
      <w:r w:rsidRPr="00022324">
        <w:t xml:space="preserve">llow the </w:t>
      </w:r>
      <w:r>
        <w:t>C</w:t>
      </w:r>
      <w:r w:rsidRPr="00022324">
        <w:t xml:space="preserve">ouncil to scope and pilot the relevant capital intensive technologies needed to get at the </w:t>
      </w:r>
      <w:r>
        <w:t xml:space="preserve">more difficult </w:t>
      </w:r>
      <w:r w:rsidRPr="00022324">
        <w:t xml:space="preserve">carbon </w:t>
      </w:r>
      <w:r>
        <w:t>emissions reductions</w:t>
      </w:r>
      <w:r w:rsidR="00691C20">
        <w:t xml:space="preserve"> </w:t>
      </w:r>
      <w:r w:rsidRPr="00022324">
        <w:t xml:space="preserve">– such as heat pumps to replace gas boilers, and renewable </w:t>
      </w:r>
      <w:r w:rsidR="003D1A5B">
        <w:t xml:space="preserve">energy generation. Some of this fund </w:t>
      </w:r>
      <w:r w:rsidRPr="00022324">
        <w:t xml:space="preserve">may be needed for enabling works to be carried out to allow the appropriate low carbon technology to be installed – these enabling works (such as </w:t>
      </w:r>
      <w:r w:rsidR="00253874">
        <w:t>c</w:t>
      </w:r>
      <w:r w:rsidRPr="00022324">
        <w:t xml:space="preserve">onstruction of platforms to house extensive </w:t>
      </w:r>
      <w:r>
        <w:t xml:space="preserve">air source heat pump </w:t>
      </w:r>
      <w:r w:rsidRPr="00E97E28">
        <w:t>plant) c</w:t>
      </w:r>
      <w:r w:rsidRPr="00022324">
        <w:t xml:space="preserve">ould be outside </w:t>
      </w:r>
      <w:r>
        <w:t xml:space="preserve">eligible costs for </w:t>
      </w:r>
      <w:r w:rsidRPr="00022324">
        <w:t xml:space="preserve">any external grant funding we may be successful with. Some </w:t>
      </w:r>
      <w:r>
        <w:t xml:space="preserve">additional funding </w:t>
      </w:r>
      <w:r w:rsidRPr="00022324">
        <w:t>may be required because external grant funding does not always meet 100% of eligible costs.</w:t>
      </w:r>
    </w:p>
    <w:p w14:paraId="656168A8" w14:textId="77777777" w:rsidR="00E90670" w:rsidRPr="00E90670" w:rsidRDefault="00E90670" w:rsidP="00E90670">
      <w:pPr>
        <w:rPr>
          <w:b/>
          <w:bCs/>
        </w:rPr>
      </w:pPr>
    </w:p>
    <w:p w14:paraId="64F8F1C9" w14:textId="59280CB1" w:rsidR="00E90670" w:rsidRPr="00022324" w:rsidRDefault="00E90670" w:rsidP="00022324">
      <w:r w:rsidRPr="00C4570C">
        <w:rPr>
          <w:b/>
        </w:rPr>
        <w:t>The role of external funding:</w:t>
      </w:r>
      <w:r w:rsidRPr="00E90670">
        <w:rPr>
          <w:b/>
        </w:rPr>
        <w:t xml:space="preserve"> </w:t>
      </w:r>
      <w:r w:rsidR="009141AC">
        <w:t>T</w:t>
      </w:r>
      <w:r w:rsidR="001E50A6">
        <w:t xml:space="preserve">he Council </w:t>
      </w:r>
      <w:r w:rsidR="00253874">
        <w:t xml:space="preserve">will </w:t>
      </w:r>
      <w:r w:rsidR="001E50A6">
        <w:t xml:space="preserve">apply </w:t>
      </w:r>
      <w:r w:rsidR="00506919">
        <w:t xml:space="preserve">for </w:t>
      </w:r>
      <w:r w:rsidR="001E50A6">
        <w:t>any viable external funding that emerges from central government or other routes to assist with achievi</w:t>
      </w:r>
      <w:r w:rsidR="00D00E45">
        <w:t xml:space="preserve">ng its carbon reduction aims. An </w:t>
      </w:r>
      <w:r w:rsidR="001E50A6">
        <w:t>example of such funding that has emerged partly as a COVID economy boosting response as well as to tackle the UK</w:t>
      </w:r>
      <w:r w:rsidR="00561321">
        <w:t>’</w:t>
      </w:r>
      <w:r w:rsidR="001E50A6">
        <w:t xml:space="preserve">s carbon </w:t>
      </w:r>
      <w:proofErr w:type="gramStart"/>
      <w:r w:rsidR="001E50A6">
        <w:t>emissions,</w:t>
      </w:r>
      <w:proofErr w:type="gramEnd"/>
      <w:r w:rsidR="001E50A6">
        <w:t xml:space="preserve"> includes a £1bn Public Sector Decarbonisation Scheme (PSDS) Grant announced in early October 2020</w:t>
      </w:r>
      <w:r w:rsidR="00506919">
        <w:t>. It is</w:t>
      </w:r>
      <w:r w:rsidR="001E50A6">
        <w:t xml:space="preserve"> aimed at decarbonising </w:t>
      </w:r>
      <w:r w:rsidR="00766B21">
        <w:t xml:space="preserve">the </w:t>
      </w:r>
      <w:r w:rsidR="001E50A6">
        <w:t xml:space="preserve">public sector </w:t>
      </w:r>
      <w:r w:rsidR="00506919">
        <w:t>estate</w:t>
      </w:r>
      <w:r w:rsidR="001E50A6">
        <w:t xml:space="preserve">. </w:t>
      </w:r>
      <w:r w:rsidR="001C1159">
        <w:t>The Council submitted a number of bids to the scheme and was successful in being offered grant money in 2020 for an innovative heat pump and Solar PV project and further grant for heat pump and solar projects at five other sites on the council’s carbon footprint</w:t>
      </w:r>
      <w:r w:rsidR="00472BE8">
        <w:t>.</w:t>
      </w:r>
      <w:r w:rsidR="00472BE8" w:rsidRPr="00472BE8">
        <w:t xml:space="preserve"> </w:t>
      </w:r>
      <w:r w:rsidR="009677BD">
        <w:t>In total these projects could reduce</w:t>
      </w:r>
      <w:r w:rsidR="00472BE8">
        <w:t xml:space="preserve"> carbon </w:t>
      </w:r>
      <w:bookmarkStart w:id="13" w:name="_GoBack"/>
      <w:bookmarkEnd w:id="13"/>
      <w:r w:rsidR="00472BE8">
        <w:t xml:space="preserve">emissions by over </w:t>
      </w:r>
      <w:r w:rsidR="00472BE8" w:rsidRPr="00472BE8">
        <w:t>1,5</w:t>
      </w:r>
      <w:r w:rsidR="00472BE8">
        <w:t>0</w:t>
      </w:r>
      <w:r w:rsidR="00472BE8" w:rsidRPr="00472BE8">
        <w:t>0tCO2 per year</w:t>
      </w:r>
      <w:r w:rsidR="00472BE8" w:rsidRPr="00D70384">
        <w:rPr>
          <w:b/>
        </w:rPr>
        <w:t xml:space="preserve"> </w:t>
      </w:r>
      <w:r w:rsidR="00472BE8" w:rsidRPr="00D70384">
        <w:t xml:space="preserve">which is equivalent to </w:t>
      </w:r>
      <w:r w:rsidR="00472BE8">
        <w:t xml:space="preserve">about </w:t>
      </w:r>
      <w:r w:rsidR="00472BE8" w:rsidRPr="00D70384">
        <w:t xml:space="preserve">3 years of carbon reduction </w:t>
      </w:r>
      <w:r w:rsidR="00472BE8">
        <w:t xml:space="preserve">progress </w:t>
      </w:r>
      <w:r w:rsidR="00472BE8" w:rsidRPr="00D70384">
        <w:t>the Council</w:t>
      </w:r>
      <w:r w:rsidR="00472BE8">
        <w:t xml:space="preserve"> needs to achieve to meet its zero carbon by 2030 goal</w:t>
      </w:r>
      <w:r w:rsidRPr="00022324">
        <w:t>.</w:t>
      </w:r>
      <w:r w:rsidR="00472BE8">
        <w:t xml:space="preserve"> </w:t>
      </w:r>
      <w:r w:rsidR="001E50A6">
        <w:t>T</w:t>
      </w:r>
      <w:r w:rsidRPr="00022324">
        <w:t xml:space="preserve">he </w:t>
      </w:r>
      <w:r w:rsidR="00C4570C" w:rsidRPr="00022324">
        <w:t xml:space="preserve">PSDS </w:t>
      </w:r>
      <w:r w:rsidRPr="00022324">
        <w:t>is a one-off as far as has been announced by government</w:t>
      </w:r>
      <w:r w:rsidR="001E50A6">
        <w:t xml:space="preserve"> </w:t>
      </w:r>
      <w:r w:rsidR="00D4758E">
        <w:t>to date</w:t>
      </w:r>
      <w:r w:rsidR="00472BE8">
        <w:t xml:space="preserve"> with</w:t>
      </w:r>
      <w:r w:rsidR="001E50A6">
        <w:t xml:space="preserve"> </w:t>
      </w:r>
      <w:r w:rsidR="00472BE8">
        <w:t>pr</w:t>
      </w:r>
      <w:r w:rsidR="002D003F">
        <w:t>oj</w:t>
      </w:r>
      <w:r w:rsidR="00472BE8">
        <w:t>e</w:t>
      </w:r>
      <w:r w:rsidR="002D003F">
        <w:t>c</w:t>
      </w:r>
      <w:r w:rsidR="00472BE8">
        <w:t>ts</w:t>
      </w:r>
      <w:r w:rsidR="00766B21">
        <w:t xml:space="preserve"> </w:t>
      </w:r>
      <w:r w:rsidR="00E32A7D">
        <w:t>currently stated as</w:t>
      </w:r>
      <w:r w:rsidR="001E50A6">
        <w:t xml:space="preserve"> needing to be completed by September 2021. The Council </w:t>
      </w:r>
      <w:r w:rsidRPr="00022324">
        <w:t>cannot b</w:t>
      </w:r>
      <w:r w:rsidR="00D4758E">
        <w:t xml:space="preserve">e sure </w:t>
      </w:r>
      <w:r w:rsidR="001E50A6">
        <w:t>similar</w:t>
      </w:r>
      <w:r w:rsidRPr="00022324">
        <w:t xml:space="preserve"> source</w:t>
      </w:r>
      <w:r w:rsidR="001E50A6">
        <w:t>s</w:t>
      </w:r>
      <w:r w:rsidRPr="00022324">
        <w:t xml:space="preserve"> of funding </w:t>
      </w:r>
      <w:r w:rsidR="00D4758E">
        <w:t xml:space="preserve">will </w:t>
      </w:r>
      <w:r w:rsidRPr="00022324">
        <w:t>be available beyond the current tranche</w:t>
      </w:r>
      <w:r w:rsidR="005A6AA3">
        <w:t xml:space="preserve"> but should be ready to react </w:t>
      </w:r>
      <w:r w:rsidR="005A6AA3">
        <w:lastRenderedPageBreak/>
        <w:t>quickly to similar funding opportunities in future</w:t>
      </w:r>
      <w:r w:rsidRPr="00022324">
        <w:t xml:space="preserve">. </w:t>
      </w:r>
      <w:r w:rsidR="006C4092">
        <w:t>Successful bids</w:t>
      </w:r>
      <w:r w:rsidR="00691C20">
        <w:t xml:space="preserve"> </w:t>
      </w:r>
      <w:r w:rsidR="006C4092">
        <w:t>could also provide valuable revenue streams for Oxford Direct Services if they are able to deliver any of the proposed works.</w:t>
      </w:r>
    </w:p>
    <w:p w14:paraId="3D60966B" w14:textId="77777777" w:rsidR="00290153" w:rsidRDefault="00290153" w:rsidP="00290153">
      <w:pPr>
        <w:rPr>
          <w:bCs/>
        </w:rPr>
      </w:pPr>
    </w:p>
    <w:p w14:paraId="3D775E03" w14:textId="08777CA2" w:rsidR="00F74EBB" w:rsidRDefault="00B815A4" w:rsidP="00290153">
      <w:pPr>
        <w:rPr>
          <w:bCs/>
        </w:rPr>
      </w:pPr>
      <w:r w:rsidRPr="00022324">
        <w:rPr>
          <w:b/>
          <w:bCs/>
        </w:rPr>
        <w:t>Risk</w:t>
      </w:r>
      <w:r w:rsidR="004E4ED5">
        <w:rPr>
          <w:b/>
          <w:bCs/>
        </w:rPr>
        <w:t xml:space="preserve"> from lack of funding</w:t>
      </w:r>
      <w:r w:rsidRPr="00022324">
        <w:rPr>
          <w:b/>
          <w:bCs/>
        </w:rPr>
        <w:t>:</w:t>
      </w:r>
      <w:r>
        <w:rPr>
          <w:bCs/>
        </w:rPr>
        <w:t xml:space="preserve"> </w:t>
      </w:r>
      <w:r w:rsidR="00253874">
        <w:rPr>
          <w:bCs/>
        </w:rPr>
        <w:t>A</w:t>
      </w:r>
      <w:r w:rsidR="00F74EBB">
        <w:rPr>
          <w:bCs/>
        </w:rPr>
        <w:t xml:space="preserve">fter more than a decade of working on carbon reduction, the Council </w:t>
      </w:r>
      <w:r w:rsidR="00290153" w:rsidRPr="005E1E0A">
        <w:rPr>
          <w:bCs/>
        </w:rPr>
        <w:t xml:space="preserve">now </w:t>
      </w:r>
      <w:r w:rsidR="00253874">
        <w:rPr>
          <w:bCs/>
        </w:rPr>
        <w:t>needs</w:t>
      </w:r>
      <w:r w:rsidR="00253874" w:rsidRPr="005E1E0A">
        <w:rPr>
          <w:bCs/>
        </w:rPr>
        <w:t xml:space="preserve"> </w:t>
      </w:r>
      <w:r w:rsidR="00290153" w:rsidRPr="005E1E0A">
        <w:rPr>
          <w:bCs/>
        </w:rPr>
        <w:t xml:space="preserve">to </w:t>
      </w:r>
      <w:r w:rsidR="00253874">
        <w:rPr>
          <w:bCs/>
        </w:rPr>
        <w:t>address</w:t>
      </w:r>
      <w:r w:rsidR="00253874" w:rsidRPr="005E1E0A">
        <w:rPr>
          <w:bCs/>
        </w:rPr>
        <w:t xml:space="preserve"> </w:t>
      </w:r>
      <w:r w:rsidR="00290153" w:rsidRPr="005E1E0A">
        <w:rPr>
          <w:bCs/>
        </w:rPr>
        <w:t>the more difficult carbon savings</w:t>
      </w:r>
      <w:r w:rsidR="00D4758E">
        <w:rPr>
          <w:bCs/>
        </w:rPr>
        <w:t xml:space="preserve"> to get to zero</w:t>
      </w:r>
      <w:r w:rsidR="00691C20">
        <w:rPr>
          <w:bCs/>
        </w:rPr>
        <w:t xml:space="preserve"> </w:t>
      </w:r>
      <w:r w:rsidR="00290153" w:rsidRPr="005E1E0A">
        <w:rPr>
          <w:bCs/>
        </w:rPr>
        <w:t>- so</w:t>
      </w:r>
      <w:r w:rsidR="00253874">
        <w:rPr>
          <w:bCs/>
        </w:rPr>
        <w:t>, without additional funding,</w:t>
      </w:r>
      <w:r w:rsidR="00290153" w:rsidRPr="005E1E0A">
        <w:rPr>
          <w:bCs/>
        </w:rPr>
        <w:t xml:space="preserve"> </w:t>
      </w:r>
      <w:r w:rsidR="006350F6">
        <w:rPr>
          <w:bCs/>
        </w:rPr>
        <w:t xml:space="preserve">the </w:t>
      </w:r>
      <w:r w:rsidR="00290153" w:rsidRPr="005E1E0A">
        <w:rPr>
          <w:bCs/>
        </w:rPr>
        <w:t>current rate of progress may slow from c</w:t>
      </w:r>
      <w:r w:rsidR="005C3B4A">
        <w:rPr>
          <w:bCs/>
        </w:rPr>
        <w:t>a</w:t>
      </w:r>
      <w:r w:rsidR="00290153" w:rsidRPr="005E1E0A">
        <w:rPr>
          <w:bCs/>
        </w:rPr>
        <w:t>.5%</w:t>
      </w:r>
      <w:r w:rsidR="009141AC">
        <w:rPr>
          <w:bCs/>
        </w:rPr>
        <w:t xml:space="preserve"> per </w:t>
      </w:r>
      <w:r w:rsidR="00290153" w:rsidRPr="005E1E0A">
        <w:rPr>
          <w:bCs/>
        </w:rPr>
        <w:t>y</w:t>
      </w:r>
      <w:r w:rsidR="009141AC">
        <w:rPr>
          <w:bCs/>
        </w:rPr>
        <w:t>ear</w:t>
      </w:r>
      <w:r w:rsidR="00290153" w:rsidRPr="005E1E0A">
        <w:rPr>
          <w:bCs/>
        </w:rPr>
        <w:t>. At 4%</w:t>
      </w:r>
      <w:r w:rsidR="009141AC">
        <w:rPr>
          <w:bCs/>
        </w:rPr>
        <w:t xml:space="preserve"> per year</w:t>
      </w:r>
      <w:r w:rsidR="00290153" w:rsidRPr="005E1E0A">
        <w:rPr>
          <w:bCs/>
        </w:rPr>
        <w:t xml:space="preserve"> then the zero carbon </w:t>
      </w:r>
      <w:r w:rsidR="00EB2209">
        <w:rPr>
          <w:bCs/>
        </w:rPr>
        <w:t>goal</w:t>
      </w:r>
      <w:r w:rsidR="00EB2209" w:rsidRPr="005E1E0A">
        <w:rPr>
          <w:bCs/>
        </w:rPr>
        <w:t xml:space="preserve"> </w:t>
      </w:r>
      <w:r w:rsidR="00F74EBB">
        <w:rPr>
          <w:bCs/>
        </w:rPr>
        <w:t xml:space="preserve">will not be </w:t>
      </w:r>
      <w:r w:rsidR="00290153" w:rsidRPr="005E1E0A">
        <w:rPr>
          <w:bCs/>
        </w:rPr>
        <w:t>met until 2045.</w:t>
      </w:r>
      <w:r w:rsidR="00253874">
        <w:rPr>
          <w:bCs/>
        </w:rPr>
        <w:t xml:space="preserve"> </w:t>
      </w:r>
      <w:r w:rsidR="009141AC">
        <w:rPr>
          <w:bCs/>
        </w:rPr>
        <w:t xml:space="preserve">At a rate of </w:t>
      </w:r>
      <w:r>
        <w:rPr>
          <w:bCs/>
        </w:rPr>
        <w:t>3%</w:t>
      </w:r>
      <w:r w:rsidR="009141AC">
        <w:rPr>
          <w:bCs/>
        </w:rPr>
        <w:t xml:space="preserve"> per year, the Council would </w:t>
      </w:r>
      <w:r>
        <w:rPr>
          <w:bCs/>
        </w:rPr>
        <w:t>not hit</w:t>
      </w:r>
      <w:r w:rsidR="00CA6FB9">
        <w:rPr>
          <w:bCs/>
        </w:rPr>
        <w:t xml:space="preserve"> </w:t>
      </w:r>
      <w:r>
        <w:rPr>
          <w:bCs/>
        </w:rPr>
        <w:t xml:space="preserve">zero carbon until 2054. </w:t>
      </w:r>
      <w:r w:rsidR="00CA6FB9" w:rsidRPr="00E32A7D">
        <w:rPr>
          <w:bCs/>
        </w:rPr>
        <w:t>This illustrates the level of challenge to meet the</w:t>
      </w:r>
      <w:r w:rsidR="00EB2209">
        <w:rPr>
          <w:bCs/>
        </w:rPr>
        <w:t xml:space="preserve"> Council’s</w:t>
      </w:r>
      <w:r w:rsidR="00CA6FB9" w:rsidRPr="00E32A7D">
        <w:rPr>
          <w:bCs/>
        </w:rPr>
        <w:t xml:space="preserve"> </w:t>
      </w:r>
      <w:r w:rsidR="00EB2209">
        <w:rPr>
          <w:bCs/>
        </w:rPr>
        <w:t xml:space="preserve">vision for a </w:t>
      </w:r>
      <w:r w:rsidR="00CA6FB9" w:rsidRPr="00E32A7D">
        <w:rPr>
          <w:bCs/>
        </w:rPr>
        <w:t>zero carbon</w:t>
      </w:r>
      <w:r w:rsidR="00EB2209">
        <w:rPr>
          <w:bCs/>
        </w:rPr>
        <w:t xml:space="preserve"> estate and operations</w:t>
      </w:r>
      <w:r w:rsidR="00CA6FB9" w:rsidRPr="00E32A7D">
        <w:rPr>
          <w:bCs/>
        </w:rPr>
        <w:t xml:space="preserve"> by 2030</w:t>
      </w:r>
      <w:r w:rsidR="00CA6FB9" w:rsidRPr="004B22F9">
        <w:rPr>
          <w:bCs/>
        </w:rPr>
        <w:t>.</w:t>
      </w:r>
    </w:p>
    <w:p w14:paraId="275E7C72" w14:textId="77777777" w:rsidR="00F74EBB" w:rsidRDefault="00F74EBB" w:rsidP="00290153">
      <w:pPr>
        <w:rPr>
          <w:bCs/>
        </w:rPr>
      </w:pPr>
    </w:p>
    <w:p w14:paraId="6ED8F5B5" w14:textId="77777777" w:rsidR="00577E3A" w:rsidRDefault="00577E3A" w:rsidP="00577E3A">
      <w:bookmarkStart w:id="14" w:name="_Hlk61110456"/>
      <w:r>
        <w:t>Zero Carbon</w:t>
      </w:r>
      <w:r w:rsidRPr="00007812">
        <w:t xml:space="preserve"> presents a</w:t>
      </w:r>
      <w:r>
        <w:t xml:space="preserve"> large</w:t>
      </w:r>
      <w:r w:rsidRPr="00007812">
        <w:t xml:space="preserve"> funding challenge – but also </w:t>
      </w:r>
      <w:r>
        <w:t xml:space="preserve">possibly </w:t>
      </w:r>
      <w:r w:rsidRPr="00007812">
        <w:t xml:space="preserve">an opportunity. The city council </w:t>
      </w:r>
      <w:r>
        <w:t>could</w:t>
      </w:r>
      <w:r w:rsidRPr="00007812">
        <w:t xml:space="preserve"> benefit from sustainable and low carbon re</w:t>
      </w:r>
      <w:r>
        <w:t xml:space="preserve">venue streams, for example – from sales of excess green electricity. On the other hand the Council </w:t>
      </w:r>
      <w:r w:rsidR="00253874">
        <w:t>now needs</w:t>
      </w:r>
      <w:r>
        <w:t xml:space="preserve"> need to address hard-to-reach carbon that does not give a financial payback – for example replacement of gas boilers for heating with electric heat pumps – a lower carbon option but with higher capital and running costs at present based on current UK energy costs and policies.</w:t>
      </w:r>
    </w:p>
    <w:bookmarkEnd w:id="14"/>
    <w:p w14:paraId="145707DC" w14:textId="77777777" w:rsidR="00577E3A" w:rsidRPr="00007812" w:rsidRDefault="00577E3A" w:rsidP="00577E3A"/>
    <w:p w14:paraId="69D533FF" w14:textId="77777777" w:rsidR="00577E3A" w:rsidRDefault="00577E3A" w:rsidP="00577E3A">
      <w:pPr>
        <w:rPr>
          <w:u w:val="single"/>
        </w:rPr>
      </w:pPr>
      <w:r w:rsidRPr="00A45354">
        <w:rPr>
          <w:u w:val="single"/>
        </w:rPr>
        <w:t xml:space="preserve">The city council will take the following actions: </w:t>
      </w:r>
    </w:p>
    <w:p w14:paraId="3338BCDE" w14:textId="77777777" w:rsidR="00577E3A" w:rsidRPr="00A45354" w:rsidRDefault="00577E3A" w:rsidP="00577E3A"/>
    <w:p w14:paraId="22B25476" w14:textId="77777777" w:rsidR="00577E3A" w:rsidRDefault="00577E3A" w:rsidP="004B22F9">
      <w:pPr>
        <w:pStyle w:val="ListParagraph"/>
        <w:numPr>
          <w:ilvl w:val="0"/>
          <w:numId w:val="54"/>
        </w:numPr>
      </w:pPr>
      <w:r>
        <w:t>Use Salix and increased Salix + funds where possible to implement carbon reduction measures across the Council’s estate – see Salix key facts below for progress to date in use of the Salix fund.</w:t>
      </w:r>
    </w:p>
    <w:p w14:paraId="2E5EF51B" w14:textId="77777777" w:rsidR="00577E3A" w:rsidRDefault="00577E3A" w:rsidP="004B22F9">
      <w:pPr>
        <w:pStyle w:val="ListParagraph"/>
        <w:numPr>
          <w:ilvl w:val="0"/>
          <w:numId w:val="54"/>
        </w:numPr>
      </w:pPr>
      <w:r>
        <w:t xml:space="preserve">Lobby for the extension of Salix usage and payback  </w:t>
      </w:r>
    </w:p>
    <w:p w14:paraId="0BEDD62B" w14:textId="77777777" w:rsidR="00577E3A" w:rsidRPr="00007812" w:rsidRDefault="00577E3A" w:rsidP="004B22F9">
      <w:pPr>
        <w:pStyle w:val="ListParagraph"/>
        <w:numPr>
          <w:ilvl w:val="0"/>
          <w:numId w:val="54"/>
        </w:numPr>
        <w:spacing w:after="160" w:line="259" w:lineRule="auto"/>
      </w:pPr>
      <w:r w:rsidRPr="00007812">
        <w:t xml:space="preserve">Ensure that all capital spending and internal budgets support the reduction of carbon in line with our </w:t>
      </w:r>
      <w:r>
        <w:t xml:space="preserve">zero carbon </w:t>
      </w:r>
      <w:r w:rsidR="009E3DB3">
        <w:t>goal</w:t>
      </w:r>
      <w:r w:rsidR="009E3DB3" w:rsidRPr="00007812">
        <w:t xml:space="preserve"> </w:t>
      </w:r>
    </w:p>
    <w:p w14:paraId="3E3DDC6E" w14:textId="77777777" w:rsidR="00577E3A" w:rsidRDefault="00577E3A" w:rsidP="004B22F9">
      <w:pPr>
        <w:pStyle w:val="ListParagraph"/>
        <w:numPr>
          <w:ilvl w:val="0"/>
          <w:numId w:val="54"/>
        </w:numPr>
      </w:pPr>
      <w:r>
        <w:t>Apply for any new funding, policies or incentives as they become available from central Government</w:t>
      </w:r>
    </w:p>
    <w:p w14:paraId="663E3343" w14:textId="77777777" w:rsidR="00577E3A" w:rsidRDefault="00577E3A" w:rsidP="004B22F9">
      <w:pPr>
        <w:pStyle w:val="ListParagraph"/>
        <w:numPr>
          <w:ilvl w:val="0"/>
          <w:numId w:val="54"/>
        </w:numPr>
      </w:pPr>
      <w:r>
        <w:t xml:space="preserve">Make budget bids for internal funding, to cover deep dive audits for big hitters on our carbon footprint and to fund costed measures recommended </w:t>
      </w:r>
    </w:p>
    <w:p w14:paraId="7B41803B" w14:textId="77777777" w:rsidR="005C3B4A" w:rsidRDefault="00577E3A" w:rsidP="004B22F9">
      <w:pPr>
        <w:pStyle w:val="ListParagraph"/>
        <w:numPr>
          <w:ilvl w:val="0"/>
          <w:numId w:val="54"/>
        </w:numPr>
      </w:pPr>
      <w:r>
        <w:t>Explore zero carbon financing models such as a contract through an Energy Services Company (ESCO) or community ownership funding model</w:t>
      </w:r>
    </w:p>
    <w:p w14:paraId="1AE1510B" w14:textId="77777777" w:rsidR="00577E3A" w:rsidRPr="00356E1F" w:rsidRDefault="000471F7" w:rsidP="00691C20">
      <w:pPr>
        <w:pStyle w:val="ListParagraph"/>
        <w:numPr>
          <w:ilvl w:val="0"/>
          <w:numId w:val="54"/>
        </w:numPr>
        <w:rPr>
          <w:b/>
        </w:rPr>
      </w:pPr>
      <w:r>
        <w:t>M</w:t>
      </w:r>
      <w:r w:rsidR="00D30D4C">
        <w:t>ake a proposal for an internal carbon price mechanism to inform decisions that will lessen the impact on the worsening climate crisis.</w:t>
      </w:r>
    </w:p>
    <w:tbl>
      <w:tblPr>
        <w:tblStyle w:val="TableGrid"/>
        <w:tblW w:w="0" w:type="auto"/>
        <w:tblLook w:val="04A0" w:firstRow="1" w:lastRow="0" w:firstColumn="1" w:lastColumn="0" w:noHBand="0" w:noVBand="1"/>
      </w:tblPr>
      <w:tblGrid>
        <w:gridCol w:w="10456"/>
      </w:tblGrid>
      <w:tr w:rsidR="00577E3A" w:rsidRPr="00233CED" w14:paraId="14490104" w14:textId="77777777" w:rsidTr="008772FF">
        <w:tc>
          <w:tcPr>
            <w:tcW w:w="10456" w:type="dxa"/>
          </w:tcPr>
          <w:p w14:paraId="50EEE557" w14:textId="77777777" w:rsidR="00577E3A" w:rsidRPr="00233CED" w:rsidRDefault="00577E3A" w:rsidP="008772FF">
            <w:r w:rsidRPr="00233CED">
              <w:rPr>
                <w:b/>
              </w:rPr>
              <w:t xml:space="preserve">Salix key facts </w:t>
            </w:r>
            <w:r w:rsidR="000471F7">
              <w:rPr>
                <w:b/>
              </w:rPr>
              <w:t xml:space="preserve">: </w:t>
            </w:r>
            <w:r w:rsidRPr="00233CED">
              <w:t>Size of revolvin</w:t>
            </w:r>
            <w:r>
              <w:t>g loan fund: £</w:t>
            </w:r>
            <w:r w:rsidRPr="00233CED">
              <w:t>1m</w:t>
            </w:r>
          </w:p>
          <w:p w14:paraId="77E12C58" w14:textId="77777777" w:rsidR="00577E3A" w:rsidRPr="00233CED" w:rsidRDefault="00577E3A" w:rsidP="008772FF"/>
          <w:p w14:paraId="146F21D5" w14:textId="77777777" w:rsidR="00577E3A" w:rsidRPr="00233CED" w:rsidRDefault="00577E3A" w:rsidP="008772FF">
            <w:r>
              <w:t xml:space="preserve">The Council </w:t>
            </w:r>
            <w:r w:rsidRPr="00233CED">
              <w:t xml:space="preserve">has contributed £0.5m </w:t>
            </w:r>
            <w:r>
              <w:t>with the</w:t>
            </w:r>
            <w:r w:rsidRPr="00233CED">
              <w:t xml:space="preserve"> other half won from government (Salix Finance)</w:t>
            </w:r>
          </w:p>
          <w:p w14:paraId="0671B795" w14:textId="77777777" w:rsidR="00577E3A" w:rsidRPr="00233CED" w:rsidRDefault="00577E3A" w:rsidP="008772FF"/>
          <w:p w14:paraId="539C8261" w14:textId="77777777" w:rsidR="00577E3A" w:rsidRPr="00233CED" w:rsidRDefault="00577E3A" w:rsidP="008772FF">
            <w:r w:rsidRPr="00233CED">
              <w:t>Total loaned out to invest in carbon red</w:t>
            </w:r>
            <w:r>
              <w:t>uction measures since inception:</w:t>
            </w:r>
            <w:r w:rsidRPr="00233CED">
              <w:t xml:space="preserve"> £1.8m</w:t>
            </w:r>
          </w:p>
          <w:p w14:paraId="3642A65F" w14:textId="77777777" w:rsidR="00577E3A" w:rsidRPr="00233CED" w:rsidRDefault="00577E3A" w:rsidP="008772FF"/>
          <w:p w14:paraId="35F549E7" w14:textId="77777777" w:rsidR="00577E3A" w:rsidRPr="00233CED" w:rsidRDefault="00577E3A" w:rsidP="008772FF">
            <w:r w:rsidRPr="00233CED">
              <w:t>Annual CO2 saving as a result - c.2,000 tCO2/year</w:t>
            </w:r>
          </w:p>
          <w:p w14:paraId="1E20F006" w14:textId="77777777" w:rsidR="00577E3A" w:rsidRPr="00233CED" w:rsidRDefault="00577E3A" w:rsidP="008772FF"/>
          <w:p w14:paraId="70A4C622" w14:textId="77777777" w:rsidR="00577E3A" w:rsidRPr="00233CED" w:rsidRDefault="00577E3A" w:rsidP="008772FF">
            <w:r w:rsidRPr="00233CED">
              <w:t>Annual saving on</w:t>
            </w:r>
            <w:r>
              <w:t xml:space="preserve"> energy bills as a result:</w:t>
            </w:r>
            <w:r w:rsidRPr="00233CED">
              <w:t>£440,000/year</w:t>
            </w:r>
          </w:p>
          <w:p w14:paraId="7C51E9C7" w14:textId="77777777" w:rsidR="00577E3A" w:rsidRPr="00233CED" w:rsidRDefault="00577E3A" w:rsidP="008772FF"/>
          <w:p w14:paraId="6D8278FE" w14:textId="77777777" w:rsidR="00577E3A" w:rsidRPr="00233CED" w:rsidRDefault="00577E3A" w:rsidP="008772FF">
            <w:r w:rsidRPr="00233CED">
              <w:t>Total value</w:t>
            </w:r>
            <w:r>
              <w:t xml:space="preserve"> of energy bill savings to date: </w:t>
            </w:r>
            <w:r w:rsidRPr="00233CED">
              <w:t>£6.9m</w:t>
            </w:r>
          </w:p>
          <w:p w14:paraId="4168924C" w14:textId="77777777" w:rsidR="00577E3A" w:rsidRPr="00233CED" w:rsidRDefault="00577E3A" w:rsidP="008772FF"/>
          <w:p w14:paraId="63C14858" w14:textId="77777777" w:rsidR="00577E3A" w:rsidRPr="00233CED" w:rsidRDefault="00577E3A" w:rsidP="008772FF">
            <w:r w:rsidRPr="00233CED">
              <w:t xml:space="preserve">Net benefit to date from Council’s £0.5m investment is £6.4m and growing. </w:t>
            </w:r>
          </w:p>
          <w:p w14:paraId="090156E7" w14:textId="77777777" w:rsidR="00577E3A" w:rsidRPr="00233CED" w:rsidRDefault="00577E3A" w:rsidP="008772FF"/>
          <w:p w14:paraId="136F83DC" w14:textId="77777777" w:rsidR="00577E3A" w:rsidRPr="00233CED" w:rsidRDefault="00577E3A" w:rsidP="008772FF">
            <w:pPr>
              <w:rPr>
                <w:b/>
              </w:rPr>
            </w:pPr>
            <w:r w:rsidRPr="00233CED">
              <w:rPr>
                <w:b/>
              </w:rPr>
              <w:t>Of the £0.5m that the Council has put into this fund over the years, annual return is currently running at £440,000/y– 88%/y return -and will continue to grow as the fund is used for loans for new investments.</w:t>
            </w:r>
          </w:p>
          <w:p w14:paraId="38223B48" w14:textId="77777777" w:rsidR="00577E3A" w:rsidRPr="00233CED" w:rsidRDefault="00577E3A" w:rsidP="008772FF"/>
        </w:tc>
      </w:tr>
    </w:tbl>
    <w:p w14:paraId="4FB8B159" w14:textId="77777777" w:rsidR="00577E3A" w:rsidRDefault="00577E3A" w:rsidP="00577E3A">
      <w:pPr>
        <w:rPr>
          <w:b/>
        </w:rPr>
      </w:pPr>
    </w:p>
    <w:p w14:paraId="7B787454" w14:textId="77777777" w:rsidR="00472BE8" w:rsidRDefault="00472BE8" w:rsidP="00577E3A">
      <w:pPr>
        <w:rPr>
          <w:b/>
        </w:rPr>
      </w:pPr>
    </w:p>
    <w:p w14:paraId="5713A1EA" w14:textId="77777777" w:rsidR="00746B86" w:rsidRDefault="00746B86" w:rsidP="002A0DC6">
      <w:pPr>
        <w:pStyle w:val="ListParagraph"/>
        <w:numPr>
          <w:ilvl w:val="0"/>
          <w:numId w:val="48"/>
        </w:numPr>
        <w:outlineLvl w:val="1"/>
        <w:rPr>
          <w:b/>
        </w:rPr>
      </w:pPr>
      <w:bookmarkStart w:id="15" w:name="_Toc59089668"/>
      <w:r w:rsidRPr="004B22F9">
        <w:rPr>
          <w:b/>
        </w:rPr>
        <w:t>Monitoring and reporting</w:t>
      </w:r>
      <w:bookmarkEnd w:id="15"/>
      <w:r w:rsidRPr="004B22F9">
        <w:rPr>
          <w:b/>
        </w:rPr>
        <w:t xml:space="preserve"> </w:t>
      </w:r>
    </w:p>
    <w:p w14:paraId="27378153" w14:textId="77777777" w:rsidR="00A75CDE" w:rsidRDefault="00A75CDE">
      <w:pPr>
        <w:rPr>
          <w:b/>
        </w:rPr>
      </w:pPr>
    </w:p>
    <w:p w14:paraId="17691589" w14:textId="77777777" w:rsidR="009C6F2B" w:rsidRDefault="00A75CDE" w:rsidP="00A75CDE">
      <w:r>
        <w:t xml:space="preserve">The City Council’s plan to achieve zero emissions by 2030 relies on the ongoing decarbonisation of the national electricity grid. It is not anticipated that the grid will be decarbonised by 2030, which means the City Council will rely on green electricity purchase and increased local renewables generation to provide green electricity to electrified fleet vehicles and heat across the Council’s estate and operations. </w:t>
      </w:r>
    </w:p>
    <w:p w14:paraId="356BEE14" w14:textId="77777777" w:rsidR="009C6F2B" w:rsidRDefault="009C6F2B" w:rsidP="00A75CDE"/>
    <w:p w14:paraId="08994FC8" w14:textId="77777777" w:rsidR="00A75CDE" w:rsidRPr="00A45354" w:rsidRDefault="00A75CDE" w:rsidP="00A75CDE">
      <w:r>
        <w:t xml:space="preserve">Table 1 below provides </w:t>
      </w:r>
      <w:r w:rsidR="009C6F2B">
        <w:t xml:space="preserve">a breakdown of emissions in order to provide a clear picture of the Council’s process toward zero emissions. It outlines </w:t>
      </w:r>
      <w:r w:rsidR="009C6F2B" w:rsidRPr="00AA1233">
        <w:rPr>
          <w:b/>
        </w:rPr>
        <w:t>a)</w:t>
      </w:r>
      <w:r w:rsidR="009C6F2B">
        <w:t xml:space="preserve"> the Council’s underlying emissions, including emissions from the national electricity grid, and </w:t>
      </w:r>
      <w:r w:rsidR="009C6F2B" w:rsidRPr="00AA1233">
        <w:rPr>
          <w:b/>
        </w:rPr>
        <w:t>b)</w:t>
      </w:r>
      <w:r w:rsidR="009C6F2B">
        <w:t xml:space="preserve"> the Council’s emissions excluding national grid electricity emissions, in order to highlight </w:t>
      </w:r>
      <w:r w:rsidR="00E3538D">
        <w:t>progress</w:t>
      </w:r>
      <w:r w:rsidR="009C6F2B">
        <w:t xml:space="preserve"> towards decarbonisation of the Council’s heat and fleet vehicles. Alongside this, the Council’s </w:t>
      </w:r>
      <w:proofErr w:type="gramStart"/>
      <w:r w:rsidR="009C6F2B">
        <w:t>pathway (or carbon targets) to zero emissions have</w:t>
      </w:r>
      <w:proofErr w:type="gramEnd"/>
      <w:r w:rsidR="009C6F2B">
        <w:t xml:space="preserve"> been provided, against which we will monitor pro</w:t>
      </w:r>
      <w:r w:rsidR="00E3538D">
        <w:t>gr</w:t>
      </w:r>
      <w:r w:rsidR="009C6F2B">
        <w:t xml:space="preserve">ess. </w:t>
      </w:r>
    </w:p>
    <w:p w14:paraId="7C966F50" w14:textId="77777777" w:rsidR="008C4274" w:rsidRDefault="008C4274" w:rsidP="008617A7">
      <w:pPr>
        <w:rPr>
          <w:b/>
        </w:rPr>
      </w:pPr>
    </w:p>
    <w:p w14:paraId="32395117" w14:textId="77777777" w:rsidR="00573ABA" w:rsidRPr="00573ABA" w:rsidRDefault="00573ABA" w:rsidP="008C4274">
      <w:pPr>
        <w:rPr>
          <w:u w:val="single"/>
        </w:rPr>
      </w:pPr>
      <w:r w:rsidRPr="00573ABA">
        <w:rPr>
          <w:u w:val="single"/>
        </w:rPr>
        <w:t xml:space="preserve">External reporting </w:t>
      </w:r>
    </w:p>
    <w:p w14:paraId="5BE8B11A" w14:textId="77777777" w:rsidR="00573ABA" w:rsidRPr="00573ABA" w:rsidRDefault="00573ABA" w:rsidP="008C4274">
      <w:pPr>
        <w:rPr>
          <w:u w:val="single"/>
        </w:rPr>
      </w:pPr>
    </w:p>
    <w:p w14:paraId="08DF12CF" w14:textId="77777777" w:rsidR="008C4274" w:rsidRPr="00A45354" w:rsidRDefault="00746B86" w:rsidP="008C4274">
      <w:r>
        <w:t>Oxford City Council will r</w:t>
      </w:r>
      <w:r w:rsidR="008C4274" w:rsidRPr="00783C22">
        <w:t>eport each year on progress</w:t>
      </w:r>
      <w:r w:rsidR="00573ABA">
        <w:t xml:space="preserve"> </w:t>
      </w:r>
      <w:r w:rsidR="00A45354">
        <w:t xml:space="preserve">against the </w:t>
      </w:r>
      <w:r w:rsidR="008C4274">
        <w:t xml:space="preserve">targets </w:t>
      </w:r>
      <w:r w:rsidR="00A45354">
        <w:t>outlined</w:t>
      </w:r>
      <w:r w:rsidR="008C4274" w:rsidRPr="00783C22">
        <w:t xml:space="preserve"> in </w:t>
      </w:r>
      <w:r w:rsidR="008C4274" w:rsidRPr="00A45354">
        <w:t xml:space="preserve">the </w:t>
      </w:r>
      <w:r w:rsidR="00B23362">
        <w:t>Table</w:t>
      </w:r>
      <w:r w:rsidR="004E4ED5">
        <w:t xml:space="preserve"> </w:t>
      </w:r>
      <w:r w:rsidR="00B23362">
        <w:t>1</w:t>
      </w:r>
      <w:r w:rsidRPr="00A45354">
        <w:t xml:space="preserve"> below. </w:t>
      </w:r>
      <w:r w:rsidR="00A45354" w:rsidRPr="00A45354">
        <w:t xml:space="preserve">Annual updates will be </w:t>
      </w:r>
      <w:r w:rsidR="007F0D06" w:rsidRPr="00A45354">
        <w:t xml:space="preserve">published on the Council’s website. </w:t>
      </w:r>
    </w:p>
    <w:p w14:paraId="70E132F0" w14:textId="77777777" w:rsidR="007F0D06" w:rsidRPr="00A45354" w:rsidRDefault="007F0D06" w:rsidP="007F0D06">
      <w:pPr>
        <w:rPr>
          <w:i/>
          <w:u w:val="single"/>
        </w:rPr>
      </w:pPr>
    </w:p>
    <w:p w14:paraId="0A6C13AE" w14:textId="77777777" w:rsidR="007F0D06" w:rsidRPr="00C8028C" w:rsidRDefault="00A45354" w:rsidP="007F0D06">
      <w:r w:rsidRPr="00A45354">
        <w:t>The City Council will move towards q</w:t>
      </w:r>
      <w:r w:rsidR="007F0D06" w:rsidRPr="00A45354">
        <w:t xml:space="preserve">uarterly reporting </w:t>
      </w:r>
      <w:r w:rsidR="004E4ED5">
        <w:t xml:space="preserve">of carbon emissions </w:t>
      </w:r>
      <w:r w:rsidR="007F0D06" w:rsidRPr="00A45354">
        <w:t xml:space="preserve">for fleet </w:t>
      </w:r>
      <w:r w:rsidRPr="00A45354">
        <w:t xml:space="preserve">vehicles </w:t>
      </w:r>
      <w:r w:rsidR="007F0D06" w:rsidRPr="00A45354">
        <w:t>and</w:t>
      </w:r>
      <w:r w:rsidRPr="00A45354">
        <w:t xml:space="preserve"> the</w:t>
      </w:r>
      <w:r w:rsidR="007F0D06" w:rsidRPr="00A45354">
        <w:t xml:space="preserve"> larger sites which have half hourly</w:t>
      </w:r>
      <w:r w:rsidR="007F0D06" w:rsidRPr="00C8028C">
        <w:t xml:space="preserve"> metering (this would cover ca80% of</w:t>
      </w:r>
      <w:r>
        <w:t xml:space="preserve"> our overall carbon footprint). This will demonstrate </w:t>
      </w:r>
      <w:r w:rsidR="007F0D06" w:rsidRPr="00C8028C">
        <w:t xml:space="preserve">progress on absolute </w:t>
      </w:r>
      <w:r w:rsidR="007F0D06">
        <w:t>CO</w:t>
      </w:r>
      <w:r w:rsidR="007F0D06" w:rsidRPr="00387825">
        <w:rPr>
          <w:vertAlign w:val="subscript"/>
        </w:rPr>
        <w:t>2</w:t>
      </w:r>
      <w:r w:rsidR="007F0D06" w:rsidRPr="00C8028C">
        <w:t xml:space="preserve"> emission reductions aga</w:t>
      </w:r>
      <w:r>
        <w:t>inst previous years and enable</w:t>
      </w:r>
      <w:r w:rsidR="007F0D06" w:rsidRPr="00C8028C">
        <w:t xml:space="preserve"> comparison with </w:t>
      </w:r>
      <w:r w:rsidR="007F0D06">
        <w:t xml:space="preserve">the </w:t>
      </w:r>
      <w:r w:rsidR="007F0D06" w:rsidRPr="00C8028C">
        <w:t xml:space="preserve">same quarter on </w:t>
      </w:r>
      <w:r w:rsidR="007F0D06">
        <w:t xml:space="preserve">the </w:t>
      </w:r>
      <w:r w:rsidR="007F0D06" w:rsidRPr="00C8028C">
        <w:t>previous year</w:t>
      </w:r>
      <w:r w:rsidR="004E4ED5">
        <w:t>.</w:t>
      </w:r>
    </w:p>
    <w:p w14:paraId="6F3BC2AA" w14:textId="77777777" w:rsidR="007F0D06" w:rsidRPr="00C8028C" w:rsidRDefault="007F0D06" w:rsidP="007F0D06"/>
    <w:p w14:paraId="62A7E665" w14:textId="77777777" w:rsidR="007F0D06" w:rsidRPr="00C8028C" w:rsidRDefault="007F0D06" w:rsidP="007F0D06">
      <w:r w:rsidRPr="00C8028C">
        <w:t>As a step towards this</w:t>
      </w:r>
      <w:r>
        <w:t>,</w:t>
      </w:r>
      <w:r w:rsidRPr="00C8028C">
        <w:t xml:space="preserve"> half-yearly reporting will be targeted in the first year of the plan dependent on availability of metering and fuel data. </w:t>
      </w:r>
    </w:p>
    <w:p w14:paraId="5E3EAD98" w14:textId="77777777" w:rsidR="00746B86" w:rsidRDefault="00746B86" w:rsidP="008C4274">
      <w:pPr>
        <w:rPr>
          <w:u w:val="single"/>
        </w:rPr>
      </w:pPr>
    </w:p>
    <w:p w14:paraId="2596988E" w14:textId="77777777" w:rsidR="007F0D06" w:rsidRPr="007F0D06" w:rsidRDefault="007F0D06" w:rsidP="008C4274">
      <w:pPr>
        <w:rPr>
          <w:u w:val="single"/>
        </w:rPr>
      </w:pPr>
      <w:r w:rsidRPr="007F0D06">
        <w:rPr>
          <w:u w:val="single"/>
        </w:rPr>
        <w:t>Internal reporting</w:t>
      </w:r>
    </w:p>
    <w:p w14:paraId="1D674E7D" w14:textId="77777777" w:rsidR="007F0D06" w:rsidRDefault="007F0D06" w:rsidP="008C4274"/>
    <w:p w14:paraId="1F3ACF27" w14:textId="77777777" w:rsidR="008C4274" w:rsidRPr="00783C22" w:rsidRDefault="00746B86" w:rsidP="008C4274">
      <w:r>
        <w:t xml:space="preserve">The Council will continue </w:t>
      </w:r>
      <w:r w:rsidR="008C4274" w:rsidRPr="00574E8F">
        <w:t xml:space="preserve">reporting monthly on measures implemented and the </w:t>
      </w:r>
      <w:r w:rsidR="00FB5886">
        <w:t xml:space="preserve">carbon </w:t>
      </w:r>
      <w:r w:rsidR="008C4274">
        <w:t>emissions</w:t>
      </w:r>
      <w:r w:rsidR="008C4274" w:rsidRPr="00574E8F">
        <w:t xml:space="preserve"> they will </w:t>
      </w:r>
      <w:r w:rsidR="00766B21">
        <w:t xml:space="preserve">reduce </w:t>
      </w:r>
      <w:r w:rsidR="00473430">
        <w:t>through its internal reporting systems (</w:t>
      </w:r>
      <w:proofErr w:type="spellStart"/>
      <w:r w:rsidR="00473430">
        <w:t>eg</w:t>
      </w:r>
      <w:proofErr w:type="spellEnd"/>
      <w:r w:rsidR="00473430">
        <w:t xml:space="preserve"> </w:t>
      </w:r>
      <w:proofErr w:type="spellStart"/>
      <w:r w:rsidR="00473430">
        <w:t>CorVU</w:t>
      </w:r>
      <w:proofErr w:type="spellEnd"/>
      <w:r w:rsidR="00473430">
        <w:t>)</w:t>
      </w:r>
      <w:r w:rsidR="008C4274" w:rsidRPr="00574E8F">
        <w:t>.</w:t>
      </w:r>
    </w:p>
    <w:p w14:paraId="2E29D86C" w14:textId="77777777" w:rsidR="005C3B4A" w:rsidRDefault="005C3B4A" w:rsidP="00093D76">
      <w:pPr>
        <w:jc w:val="center"/>
        <w:rPr>
          <w:u w:val="single"/>
        </w:rPr>
      </w:pPr>
    </w:p>
    <w:p w14:paraId="16606521" w14:textId="77777777" w:rsidR="00A75CDE" w:rsidRDefault="00B23362" w:rsidP="00093D76">
      <w:pPr>
        <w:jc w:val="center"/>
        <w:rPr>
          <w:bCs/>
          <w:sz w:val="22"/>
          <w:szCs w:val="22"/>
          <w:u w:val="single"/>
        </w:rPr>
      </w:pPr>
      <w:r>
        <w:rPr>
          <w:u w:val="single"/>
        </w:rPr>
        <w:t>Table 1</w:t>
      </w:r>
      <w:r w:rsidR="007F0D06" w:rsidRPr="00746B86">
        <w:rPr>
          <w:u w:val="single"/>
        </w:rPr>
        <w:t xml:space="preserve">: </w:t>
      </w:r>
      <w:r w:rsidR="007F0D06" w:rsidRPr="00746B86">
        <w:rPr>
          <w:bCs/>
          <w:sz w:val="22"/>
          <w:szCs w:val="22"/>
          <w:u w:val="single"/>
        </w:rPr>
        <w:t xml:space="preserve">Projected route to Zero Carbon </w:t>
      </w:r>
      <w:r w:rsidR="004E4ED5">
        <w:rPr>
          <w:bCs/>
          <w:sz w:val="22"/>
          <w:szCs w:val="22"/>
          <w:u w:val="single"/>
        </w:rPr>
        <w:t xml:space="preserve">by 2030 </w:t>
      </w:r>
      <w:r w:rsidR="007F0D06" w:rsidRPr="00746B86">
        <w:rPr>
          <w:bCs/>
          <w:sz w:val="22"/>
          <w:szCs w:val="22"/>
          <w:u w:val="single"/>
        </w:rPr>
        <w:t>and interim provisional targets</w:t>
      </w:r>
    </w:p>
    <w:p w14:paraId="0B1457D1" w14:textId="77777777" w:rsidR="00A75CDE" w:rsidRDefault="00A75CDE" w:rsidP="00093D76">
      <w:pPr>
        <w:jc w:val="center"/>
        <w:rPr>
          <w:bCs/>
          <w:sz w:val="22"/>
          <w:szCs w:val="22"/>
          <w:u w:val="single"/>
        </w:rPr>
      </w:pPr>
    </w:p>
    <w:p w14:paraId="2679A294" w14:textId="77777777" w:rsidR="007F0D06" w:rsidRPr="004B22F9" w:rsidRDefault="007F0D06" w:rsidP="00093D76">
      <w:pPr>
        <w:jc w:val="center"/>
        <w:rPr>
          <w:bCs/>
          <w:sz w:val="22"/>
          <w:szCs w:val="22"/>
          <w:highlight w:val="yellow"/>
          <w:u w:val="single"/>
        </w:rPr>
      </w:pPr>
    </w:p>
    <w:p w14:paraId="235EBD57" w14:textId="77777777" w:rsidR="00E65548" w:rsidRDefault="00401654" w:rsidP="007F0D06">
      <w:r>
        <w:rPr>
          <w:noProof/>
          <w:lang w:eastAsia="en-GB"/>
        </w:rPr>
        <w:drawing>
          <wp:inline distT="0" distB="0" distL="0" distR="0" wp14:anchorId="6571412D" wp14:editId="44DE3915">
            <wp:extent cx="6965933" cy="219992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970268" cy="2201295"/>
                    </a:xfrm>
                    <a:prstGeom prst="rect">
                      <a:avLst/>
                    </a:prstGeom>
                  </pic:spPr>
                </pic:pic>
              </a:graphicData>
            </a:graphic>
          </wp:inline>
        </w:drawing>
      </w:r>
    </w:p>
    <w:p w14:paraId="04928794" w14:textId="77777777" w:rsidR="00F7335D" w:rsidRDefault="00F7335D" w:rsidP="007F0D06"/>
    <w:p w14:paraId="0467EB7F" w14:textId="77777777" w:rsidR="00E65548" w:rsidRDefault="00F7335D" w:rsidP="007F0D06">
      <w:r>
        <w:t xml:space="preserve">(See Appendix 6 for data on Council progress </w:t>
      </w:r>
      <w:r w:rsidR="00A37EF4">
        <w:t>towards</w:t>
      </w:r>
      <w:r>
        <w:t xml:space="preserve"> </w:t>
      </w:r>
      <w:r w:rsidRPr="008D6A97">
        <w:rPr>
          <w:b/>
          <w:i/>
        </w:rPr>
        <w:t>net</w:t>
      </w:r>
      <w:r>
        <w:t xml:space="preserve"> zero</w:t>
      </w:r>
      <w:r w:rsidR="00A37EF4">
        <w:t xml:space="preserve"> carbon</w:t>
      </w:r>
      <w:r>
        <w:t>, detailing the underlying emissions and emissions after purchase of green electricity, green gas and offsetting.)</w:t>
      </w:r>
    </w:p>
    <w:p w14:paraId="21C2197E" w14:textId="77777777" w:rsidR="00773B52" w:rsidRDefault="00773B52" w:rsidP="007F0D06"/>
    <w:p w14:paraId="2E58ACA6" w14:textId="77777777" w:rsidR="008C4274" w:rsidRPr="004B22F9" w:rsidRDefault="008C4274" w:rsidP="002A0DC6">
      <w:pPr>
        <w:pStyle w:val="ListParagraph"/>
        <w:numPr>
          <w:ilvl w:val="0"/>
          <w:numId w:val="53"/>
        </w:numPr>
        <w:jc w:val="center"/>
        <w:outlineLvl w:val="0"/>
        <w:rPr>
          <w:b/>
          <w:u w:val="single" w:color="000000"/>
        </w:rPr>
      </w:pPr>
      <w:bookmarkStart w:id="16" w:name="_Toc59089669"/>
      <w:r w:rsidRPr="004B22F9">
        <w:rPr>
          <w:b/>
          <w:u w:val="single" w:color="000000"/>
        </w:rPr>
        <w:t>Part 3: Action plan to 2030</w:t>
      </w:r>
      <w:bookmarkEnd w:id="16"/>
    </w:p>
    <w:p w14:paraId="1AE426C9" w14:textId="77777777" w:rsidR="00746B86" w:rsidRDefault="00746B86" w:rsidP="00746B86">
      <w:pPr>
        <w:jc w:val="center"/>
        <w:rPr>
          <w:b/>
          <w:u w:val="single" w:color="000000"/>
        </w:rPr>
      </w:pPr>
    </w:p>
    <w:p w14:paraId="3DB0B5A0" w14:textId="77777777" w:rsidR="003B3F9A" w:rsidRDefault="003B3F9A" w:rsidP="00303508"/>
    <w:p w14:paraId="3F349557" w14:textId="77777777" w:rsidR="003B3F9A" w:rsidRPr="004B22F9" w:rsidRDefault="003B3F9A" w:rsidP="002A0DC6">
      <w:pPr>
        <w:pStyle w:val="ListParagraph"/>
        <w:numPr>
          <w:ilvl w:val="0"/>
          <w:numId w:val="50"/>
        </w:numPr>
        <w:outlineLvl w:val="1"/>
        <w:rPr>
          <w:b/>
          <w:u w:val="single"/>
        </w:rPr>
      </w:pPr>
      <w:bookmarkStart w:id="17" w:name="_Toc59089670"/>
      <w:r w:rsidRPr="004B22F9">
        <w:rPr>
          <w:b/>
          <w:u w:val="single"/>
        </w:rPr>
        <w:t>Current emissions profile</w:t>
      </w:r>
      <w:bookmarkEnd w:id="17"/>
    </w:p>
    <w:p w14:paraId="5F51F8C1" w14:textId="77777777" w:rsidR="003B3F9A" w:rsidRPr="003B3F9A" w:rsidRDefault="003B3F9A" w:rsidP="00303508">
      <w:pPr>
        <w:rPr>
          <w:b/>
          <w:u w:val="single"/>
        </w:rPr>
      </w:pPr>
    </w:p>
    <w:p w14:paraId="66C0EF42" w14:textId="77777777" w:rsidR="00A45354" w:rsidRDefault="002312B4" w:rsidP="00A45354">
      <w:r w:rsidRPr="002312B4">
        <w:t>In 2019/20 the council</w:t>
      </w:r>
      <w:r w:rsidR="002E1928">
        <w:t xml:space="preserve">’s underlying emissions were </w:t>
      </w:r>
      <w:r w:rsidRPr="002312B4">
        <w:t>7,425 tonnes of carbon dioxide and other greenhouse gas emissions (CO2e) from heating and powering our buildings, fuelling our fleet vehicles and plant, business</w:t>
      </w:r>
      <w:r>
        <w:t xml:space="preserve"> travel and water consumption. </w:t>
      </w:r>
      <w:r w:rsidR="00A45354">
        <w:t xml:space="preserve">By 2030 the council will have reduced its carbon/GHG footprint to near zero compared </w:t>
      </w:r>
      <w:r w:rsidR="00A45354" w:rsidRPr="0049600E">
        <w:t>with a baseline year of 2014/</w:t>
      </w:r>
      <w:r w:rsidR="00A45354">
        <w:t>15.</w:t>
      </w:r>
      <w:r w:rsidR="00A45354">
        <w:rPr>
          <w:rStyle w:val="FootnoteReference"/>
        </w:rPr>
        <w:footnoteReference w:id="2"/>
      </w:r>
      <w:r w:rsidR="00A45354">
        <w:t xml:space="preserve"> </w:t>
      </w:r>
      <w:r w:rsidR="00F15380">
        <w:t xml:space="preserve">See Appendix </w:t>
      </w:r>
      <w:r w:rsidR="00AA14BE">
        <w:t>3 and Appendix 4</w:t>
      </w:r>
      <w:r w:rsidR="00F15380">
        <w:t xml:space="preserve"> for a full breakdown of Oxford City Council and Oxford Direct Services (ODS) emissions by scope. </w:t>
      </w:r>
    </w:p>
    <w:p w14:paraId="12A7AD71" w14:textId="77777777" w:rsidR="00A45354" w:rsidRDefault="00A45354" w:rsidP="00A45354"/>
    <w:p w14:paraId="45B58232" w14:textId="77777777" w:rsidR="00DE1968" w:rsidRDefault="00303508" w:rsidP="00B932DE">
      <w:r w:rsidRPr="00E67B66">
        <w:t xml:space="preserve">The majority of Oxford City Council’s emissions originate from buildings </w:t>
      </w:r>
      <w:r w:rsidR="00B932DE">
        <w:t>(73%) and fleet vehicles (27%) - s</w:t>
      </w:r>
      <w:r w:rsidRPr="00E67B66">
        <w:t xml:space="preserve">ee Figure </w:t>
      </w:r>
      <w:r w:rsidR="003067D8">
        <w:t>4</w:t>
      </w:r>
      <w:r w:rsidR="003067D8" w:rsidRPr="00E67B66">
        <w:t xml:space="preserve"> </w:t>
      </w:r>
      <w:r w:rsidRPr="00E67B66">
        <w:t xml:space="preserve">below. </w:t>
      </w:r>
    </w:p>
    <w:p w14:paraId="5F509034" w14:textId="77777777" w:rsidR="00DE1968" w:rsidRDefault="00DE1968" w:rsidP="00B932DE"/>
    <w:p w14:paraId="30B90524" w14:textId="77777777" w:rsidR="00A45354" w:rsidRDefault="00B932DE" w:rsidP="00FE2383">
      <w:r>
        <w:t xml:space="preserve">While </w:t>
      </w:r>
      <w:r w:rsidR="002E1928">
        <w:t xml:space="preserve">underlying </w:t>
      </w:r>
      <w:r>
        <w:t>emissions from electricity have reduced, gas and fleet emissions have increased or flat-lined – s</w:t>
      </w:r>
      <w:r w:rsidR="00DE1968">
        <w:t xml:space="preserve">ee Figure </w:t>
      </w:r>
      <w:r w:rsidR="003067D8">
        <w:t xml:space="preserve">5 </w:t>
      </w:r>
      <w:r w:rsidR="00DE1968">
        <w:t>below.</w:t>
      </w:r>
      <w:r>
        <w:t xml:space="preserve"> Accordingly, the priority areas for</w:t>
      </w:r>
      <w:r w:rsidR="00DE1968">
        <w:t xml:space="preserve"> emissions reduction will be heating and</w:t>
      </w:r>
      <w:r>
        <w:t xml:space="preserve"> transport</w:t>
      </w:r>
      <w:r w:rsidR="00DE1968">
        <w:t xml:space="preserve">, both of which will present technical and funding challenges. </w:t>
      </w:r>
    </w:p>
    <w:p w14:paraId="4506FF48" w14:textId="77777777" w:rsidR="00DE1968" w:rsidRDefault="00DE1968" w:rsidP="00FE2383"/>
    <w:p w14:paraId="387C58C1" w14:textId="77777777" w:rsidR="00B932DE" w:rsidRDefault="003B3F9A" w:rsidP="003B3F9A">
      <w:r>
        <w:t xml:space="preserve">The priority in years 1 and 2 will be to develop fully-costed programmes of work to deliver faster and deeper annual reductions in absolute carbon emissions than has been possible to date setting the council on a realistic pathway to being a zero carbon council by 31 March 2030. </w:t>
      </w:r>
      <w:r w:rsidR="00B932DE">
        <w:t xml:space="preserve">Further details are outlined below. </w:t>
      </w:r>
    </w:p>
    <w:p w14:paraId="1565B7A9" w14:textId="77777777" w:rsidR="00B941C5" w:rsidRDefault="00B941C5" w:rsidP="00B941C5"/>
    <w:p w14:paraId="7A43962C" w14:textId="77777777" w:rsidR="00251642" w:rsidRDefault="00251642" w:rsidP="00B941C5"/>
    <w:p w14:paraId="0DE516A4" w14:textId="77777777" w:rsidR="00251642" w:rsidRPr="00E67B66" w:rsidRDefault="00251642" w:rsidP="00B941C5"/>
    <w:p w14:paraId="28A24069" w14:textId="77777777" w:rsidR="00B941C5" w:rsidRPr="009247F6" w:rsidRDefault="00B941C5" w:rsidP="00B941C5">
      <w:pPr>
        <w:jc w:val="center"/>
        <w:rPr>
          <w:u w:val="single"/>
        </w:rPr>
      </w:pPr>
      <w:r w:rsidRPr="009247F6">
        <w:rPr>
          <w:u w:val="single"/>
        </w:rPr>
        <w:t xml:space="preserve">Figure </w:t>
      </w:r>
      <w:r w:rsidR="003067D8">
        <w:rPr>
          <w:u w:val="single"/>
        </w:rPr>
        <w:t>4</w:t>
      </w:r>
      <w:r>
        <w:rPr>
          <w:u w:val="single"/>
        </w:rPr>
        <w:t>: Oxford City Council’s emissions by source 2019/20</w:t>
      </w:r>
    </w:p>
    <w:p w14:paraId="738DC3C6" w14:textId="77777777" w:rsidR="00B941C5" w:rsidRDefault="00B941C5" w:rsidP="00B941C5">
      <w:pPr>
        <w:ind w:left="720"/>
      </w:pPr>
    </w:p>
    <w:p w14:paraId="209C75A6" w14:textId="77777777" w:rsidR="00B941C5" w:rsidRDefault="00B941C5" w:rsidP="00B941C5">
      <w:pPr>
        <w:jc w:val="center"/>
      </w:pPr>
      <w:r>
        <w:rPr>
          <w:noProof/>
          <w:lang w:eastAsia="en-GB"/>
        </w:rPr>
        <w:drawing>
          <wp:inline distT="0" distB="0" distL="0" distR="0" wp14:anchorId="1C40BD63" wp14:editId="7AAE41DF">
            <wp:extent cx="5486400" cy="31813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5A1861" w14:textId="77777777" w:rsidR="00B941C5" w:rsidRDefault="00B941C5" w:rsidP="00B941C5"/>
    <w:p w14:paraId="7466081E" w14:textId="77777777" w:rsidR="0071137B" w:rsidRDefault="0071137B" w:rsidP="00FE2383"/>
    <w:p w14:paraId="095260A9" w14:textId="77777777" w:rsidR="0071137B" w:rsidRDefault="0071137B" w:rsidP="00FE2383"/>
    <w:p w14:paraId="3852ED51" w14:textId="77777777" w:rsidR="00472BE8" w:rsidRDefault="00472BE8" w:rsidP="00FE2383"/>
    <w:p w14:paraId="6066FF8F" w14:textId="77777777" w:rsidR="00D23AEF" w:rsidRPr="0083191F" w:rsidRDefault="00D23AEF" w:rsidP="002312B4">
      <w:pPr>
        <w:jc w:val="center"/>
        <w:rPr>
          <w:u w:val="single"/>
        </w:rPr>
      </w:pPr>
      <w:r w:rsidRPr="0083191F">
        <w:rPr>
          <w:u w:val="single"/>
        </w:rPr>
        <w:t xml:space="preserve">Figure </w:t>
      </w:r>
      <w:r w:rsidR="003067D8">
        <w:rPr>
          <w:u w:val="single"/>
        </w:rPr>
        <w:t>5</w:t>
      </w:r>
      <w:r w:rsidRPr="0083191F">
        <w:rPr>
          <w:u w:val="single"/>
        </w:rPr>
        <w:t>: Oxford City Council’s emissions trends</w:t>
      </w:r>
    </w:p>
    <w:p w14:paraId="6A67078F" w14:textId="77777777" w:rsidR="00D23AEF" w:rsidRDefault="00D23AEF" w:rsidP="00D23AEF">
      <w:pPr>
        <w:rPr>
          <w:b/>
        </w:rPr>
      </w:pPr>
    </w:p>
    <w:p w14:paraId="0D99E766" w14:textId="77777777" w:rsidR="00D23AEF" w:rsidRDefault="00D23AEF" w:rsidP="00D23AEF">
      <w:pPr>
        <w:rPr>
          <w:b/>
        </w:rPr>
      </w:pPr>
      <w:r>
        <w:rPr>
          <w:noProof/>
          <w:lang w:eastAsia="en-GB"/>
        </w:rPr>
        <w:drawing>
          <wp:inline distT="0" distB="0" distL="0" distR="0" wp14:anchorId="0A221016" wp14:editId="57CFCA12">
            <wp:extent cx="6645910" cy="3938270"/>
            <wp:effectExtent l="0" t="0" r="254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4EDD7D" w14:textId="77777777" w:rsidR="00D23AEF" w:rsidRDefault="00D23AEF" w:rsidP="00D23AEF">
      <w:pPr>
        <w:rPr>
          <w:b/>
        </w:rPr>
      </w:pPr>
    </w:p>
    <w:p w14:paraId="4093EF68" w14:textId="77777777" w:rsidR="00FE2383" w:rsidRPr="004B22F9" w:rsidRDefault="00FE2383" w:rsidP="002A0DC6">
      <w:pPr>
        <w:pStyle w:val="ListParagraph"/>
        <w:numPr>
          <w:ilvl w:val="0"/>
          <w:numId w:val="50"/>
        </w:numPr>
        <w:outlineLvl w:val="1"/>
        <w:rPr>
          <w:b/>
          <w:u w:val="single" w:color="000000"/>
        </w:rPr>
      </w:pPr>
      <w:bookmarkStart w:id="18" w:name="_Toc59089671"/>
      <w:r w:rsidRPr="004B22F9">
        <w:rPr>
          <w:b/>
          <w:u w:val="single" w:color="000000"/>
        </w:rPr>
        <w:t>Buildings</w:t>
      </w:r>
      <w:bookmarkEnd w:id="18"/>
      <w:r w:rsidRPr="004B22F9">
        <w:rPr>
          <w:b/>
          <w:u w:val="single" w:color="000000"/>
        </w:rPr>
        <w:t xml:space="preserve"> </w:t>
      </w:r>
    </w:p>
    <w:p w14:paraId="0654514F" w14:textId="77777777" w:rsidR="00DE1968" w:rsidRDefault="00DE1968" w:rsidP="00FE2383">
      <w:pPr>
        <w:rPr>
          <w:b/>
          <w:u w:val="single" w:color="000000"/>
        </w:rPr>
      </w:pPr>
    </w:p>
    <w:p w14:paraId="6BC00615" w14:textId="77777777" w:rsidR="00FE2383" w:rsidRDefault="00FE2383" w:rsidP="00FE2383">
      <w:pPr>
        <w:rPr>
          <w:b/>
          <w:u w:val="single" w:color="000000"/>
        </w:rPr>
      </w:pPr>
    </w:p>
    <w:p w14:paraId="40B65149" w14:textId="77777777" w:rsidR="004127F6" w:rsidRDefault="00093D76" w:rsidP="00093D76">
      <w:r>
        <w:t>Buildings are by far the largest emissions source of in-scope underlying emissions for Oxford City Council</w:t>
      </w:r>
      <w:r w:rsidR="00E65548">
        <w:t xml:space="preserve"> (as they are for the wider city)</w:t>
      </w:r>
      <w:r>
        <w:t>.</w:t>
      </w:r>
      <w:r w:rsidR="00DE1968">
        <w:t xml:space="preserve"> </w:t>
      </w:r>
      <w:r>
        <w:t xml:space="preserve">The council spends approximately £1.6m per year on electricity, gas and water across its buildings and estate. </w:t>
      </w:r>
      <w:r w:rsidR="000709B0">
        <w:t xml:space="preserve">See Appendix 5 for a full breakdown of the Council’s energy bills. </w:t>
      </w:r>
    </w:p>
    <w:p w14:paraId="2D592886" w14:textId="77777777" w:rsidR="004127F6" w:rsidRDefault="004127F6" w:rsidP="00093D76"/>
    <w:p w14:paraId="50746FB3" w14:textId="77777777" w:rsidR="00DE1968" w:rsidRDefault="00093D76" w:rsidP="00093D76">
      <w:r w:rsidRPr="00B23362">
        <w:t xml:space="preserve">Leisure centre buildings are the council’s biggest underlying emissions sources accounting for over 44% of </w:t>
      </w:r>
      <w:r w:rsidR="00AA14BE">
        <w:t>building related GHG emissions - s</w:t>
      </w:r>
      <w:r w:rsidRPr="00B23362">
        <w:t xml:space="preserve">ee </w:t>
      </w:r>
      <w:r w:rsidR="00AA14BE">
        <w:t>T</w:t>
      </w:r>
      <w:r w:rsidR="00B23362" w:rsidRPr="00B23362">
        <w:t>able 2 below.</w:t>
      </w:r>
      <w:r w:rsidR="00311D48">
        <w:t xml:space="preserve"> </w:t>
      </w:r>
      <w:r w:rsidR="00B23362">
        <w:t xml:space="preserve">The biggest emitting buildings are ranked in </w:t>
      </w:r>
      <w:r w:rsidR="00311D48">
        <w:t xml:space="preserve">Table 3 below, which will inform areas </w:t>
      </w:r>
      <w:r w:rsidR="00B23362">
        <w:t xml:space="preserve">of focus in the early stages of implementation of </w:t>
      </w:r>
      <w:r w:rsidR="00311D48">
        <w:t>this plan.</w:t>
      </w:r>
    </w:p>
    <w:p w14:paraId="1DEE09C2" w14:textId="77777777" w:rsidR="00472BE8" w:rsidRDefault="00472BE8" w:rsidP="00093D76"/>
    <w:p w14:paraId="4FF92840" w14:textId="77777777" w:rsidR="00472BE8" w:rsidRDefault="00472BE8" w:rsidP="00093D76"/>
    <w:p w14:paraId="2489F1C0" w14:textId="77777777" w:rsidR="00472BE8" w:rsidRDefault="00472BE8" w:rsidP="00093D76"/>
    <w:p w14:paraId="5B0C05B3" w14:textId="77777777" w:rsidR="00472BE8" w:rsidRDefault="00472BE8" w:rsidP="00093D76"/>
    <w:p w14:paraId="774391A5" w14:textId="77777777" w:rsidR="00472BE8" w:rsidRDefault="00472BE8" w:rsidP="00093D76"/>
    <w:p w14:paraId="76375D2D" w14:textId="77777777" w:rsidR="00472BE8" w:rsidRDefault="00472BE8" w:rsidP="00093D76"/>
    <w:p w14:paraId="44FE7977" w14:textId="77777777" w:rsidR="00472BE8" w:rsidRDefault="00472BE8" w:rsidP="00093D76"/>
    <w:p w14:paraId="71869648" w14:textId="77777777" w:rsidR="00472BE8" w:rsidRDefault="00472BE8" w:rsidP="00093D76"/>
    <w:p w14:paraId="53403002" w14:textId="77777777" w:rsidR="00472BE8" w:rsidRDefault="00472BE8" w:rsidP="00093D76"/>
    <w:p w14:paraId="607E8D46" w14:textId="77777777" w:rsidR="00472BE8" w:rsidRDefault="00472BE8" w:rsidP="00093D76"/>
    <w:p w14:paraId="71FE9A62" w14:textId="77777777" w:rsidR="00472BE8" w:rsidRDefault="00472BE8" w:rsidP="00093D76"/>
    <w:p w14:paraId="4F758747" w14:textId="77777777" w:rsidR="00472BE8" w:rsidRDefault="00472BE8" w:rsidP="00093D76"/>
    <w:p w14:paraId="6AD39B5D" w14:textId="77777777" w:rsidR="00472BE8" w:rsidRDefault="00472BE8" w:rsidP="00093D76"/>
    <w:p w14:paraId="52FC2031" w14:textId="77777777" w:rsidR="00472BE8" w:rsidRDefault="00472BE8" w:rsidP="00093D76"/>
    <w:p w14:paraId="1D19C975" w14:textId="77777777" w:rsidR="00DE1968" w:rsidRDefault="00B23362" w:rsidP="00311D48">
      <w:pPr>
        <w:jc w:val="center"/>
        <w:rPr>
          <w:u w:val="single"/>
        </w:rPr>
      </w:pPr>
      <w:r w:rsidRPr="00B23362">
        <w:rPr>
          <w:u w:val="single"/>
        </w:rPr>
        <w:lastRenderedPageBreak/>
        <w:t xml:space="preserve">Table 2: </w:t>
      </w:r>
      <w:r w:rsidR="00DE1968" w:rsidRPr="00B23362">
        <w:rPr>
          <w:u w:val="single"/>
        </w:rPr>
        <w:t>Building emissions by type 2019/20 tCO2e footprint</w:t>
      </w:r>
    </w:p>
    <w:p w14:paraId="01525B35" w14:textId="77777777" w:rsidR="00B23362" w:rsidRPr="00B23362" w:rsidRDefault="00B23362" w:rsidP="00DE1968">
      <w:pPr>
        <w:rPr>
          <w:u w:val="single"/>
        </w:rPr>
      </w:pPr>
    </w:p>
    <w:tbl>
      <w:tblPr>
        <w:tblW w:w="7675" w:type="dxa"/>
        <w:jc w:val="center"/>
        <w:tblLook w:val="04A0" w:firstRow="1" w:lastRow="0" w:firstColumn="1" w:lastColumn="0" w:noHBand="0" w:noVBand="1"/>
      </w:tblPr>
      <w:tblGrid>
        <w:gridCol w:w="4443"/>
        <w:gridCol w:w="1616"/>
        <w:gridCol w:w="1616"/>
      </w:tblGrid>
      <w:tr w:rsidR="00DE1968" w:rsidRPr="000857C6" w14:paraId="031E97FB" w14:textId="77777777" w:rsidTr="00311D48">
        <w:trPr>
          <w:trHeight w:val="421"/>
          <w:jc w:val="center"/>
        </w:trPr>
        <w:tc>
          <w:tcPr>
            <w:tcW w:w="444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81C197"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Emissions source</w:t>
            </w:r>
          </w:p>
        </w:tc>
        <w:tc>
          <w:tcPr>
            <w:tcW w:w="1616" w:type="dxa"/>
            <w:tcBorders>
              <w:top w:val="single" w:sz="4" w:space="0" w:color="auto"/>
              <w:left w:val="nil"/>
              <w:bottom w:val="single" w:sz="4" w:space="0" w:color="auto"/>
              <w:right w:val="single" w:sz="4" w:space="0" w:color="auto"/>
            </w:tcBorders>
            <w:shd w:val="clear" w:color="000000" w:fill="F2F2F2"/>
            <w:noWrap/>
            <w:vAlign w:val="bottom"/>
            <w:hideMark/>
          </w:tcPr>
          <w:p w14:paraId="3FECA6AF"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tCO2e</w:t>
            </w:r>
          </w:p>
        </w:tc>
        <w:tc>
          <w:tcPr>
            <w:tcW w:w="1616" w:type="dxa"/>
            <w:tcBorders>
              <w:top w:val="single" w:sz="4" w:space="0" w:color="auto"/>
              <w:left w:val="nil"/>
              <w:bottom w:val="single" w:sz="4" w:space="0" w:color="auto"/>
              <w:right w:val="single" w:sz="4" w:space="0" w:color="auto"/>
            </w:tcBorders>
            <w:shd w:val="clear" w:color="000000" w:fill="F2F2F2"/>
            <w:noWrap/>
            <w:vAlign w:val="bottom"/>
            <w:hideMark/>
          </w:tcPr>
          <w:p w14:paraId="74C34AEF"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w:t>
            </w:r>
          </w:p>
        </w:tc>
      </w:tr>
      <w:tr w:rsidR="00DE1968" w:rsidRPr="000857C6" w14:paraId="4407ACE8"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47B9340D"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Car parks</w:t>
            </w:r>
          </w:p>
        </w:tc>
        <w:tc>
          <w:tcPr>
            <w:tcW w:w="1616" w:type="dxa"/>
            <w:tcBorders>
              <w:top w:val="nil"/>
              <w:left w:val="nil"/>
              <w:bottom w:val="single" w:sz="4" w:space="0" w:color="auto"/>
              <w:right w:val="single" w:sz="4" w:space="0" w:color="auto"/>
            </w:tcBorders>
            <w:shd w:val="clear" w:color="auto" w:fill="auto"/>
            <w:noWrap/>
            <w:vAlign w:val="bottom"/>
            <w:hideMark/>
          </w:tcPr>
          <w:p w14:paraId="270EB596"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139</w:t>
            </w:r>
          </w:p>
        </w:tc>
        <w:tc>
          <w:tcPr>
            <w:tcW w:w="1616" w:type="dxa"/>
            <w:tcBorders>
              <w:top w:val="nil"/>
              <w:left w:val="nil"/>
              <w:bottom w:val="single" w:sz="4" w:space="0" w:color="auto"/>
              <w:right w:val="single" w:sz="4" w:space="0" w:color="auto"/>
            </w:tcBorders>
            <w:shd w:val="clear" w:color="auto" w:fill="auto"/>
            <w:noWrap/>
            <w:vAlign w:val="bottom"/>
            <w:hideMark/>
          </w:tcPr>
          <w:p w14:paraId="7A590452"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2.6%</w:t>
            </w:r>
          </w:p>
        </w:tc>
      </w:tr>
      <w:tr w:rsidR="00DE1968" w:rsidRPr="000857C6" w14:paraId="72E9DCF3"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75812881"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Community Centres</w:t>
            </w:r>
          </w:p>
        </w:tc>
        <w:tc>
          <w:tcPr>
            <w:tcW w:w="1616" w:type="dxa"/>
            <w:tcBorders>
              <w:top w:val="nil"/>
              <w:left w:val="nil"/>
              <w:bottom w:val="single" w:sz="4" w:space="0" w:color="auto"/>
              <w:right w:val="single" w:sz="4" w:space="0" w:color="auto"/>
            </w:tcBorders>
            <w:shd w:val="clear" w:color="auto" w:fill="auto"/>
            <w:noWrap/>
            <w:vAlign w:val="bottom"/>
            <w:hideMark/>
          </w:tcPr>
          <w:p w14:paraId="76FBD01A"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235</w:t>
            </w:r>
          </w:p>
        </w:tc>
        <w:tc>
          <w:tcPr>
            <w:tcW w:w="1616" w:type="dxa"/>
            <w:tcBorders>
              <w:top w:val="nil"/>
              <w:left w:val="nil"/>
              <w:bottom w:val="single" w:sz="4" w:space="0" w:color="auto"/>
              <w:right w:val="single" w:sz="4" w:space="0" w:color="auto"/>
            </w:tcBorders>
            <w:shd w:val="clear" w:color="auto" w:fill="auto"/>
            <w:noWrap/>
            <w:vAlign w:val="bottom"/>
            <w:hideMark/>
          </w:tcPr>
          <w:p w14:paraId="356B5D5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4.4%</w:t>
            </w:r>
          </w:p>
        </w:tc>
      </w:tr>
      <w:tr w:rsidR="00DE1968" w:rsidRPr="000857C6" w14:paraId="1AD2C527"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10CE5582"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Corporate Property</w:t>
            </w:r>
          </w:p>
        </w:tc>
        <w:tc>
          <w:tcPr>
            <w:tcW w:w="1616" w:type="dxa"/>
            <w:tcBorders>
              <w:top w:val="nil"/>
              <w:left w:val="nil"/>
              <w:bottom w:val="single" w:sz="4" w:space="0" w:color="auto"/>
              <w:right w:val="single" w:sz="4" w:space="0" w:color="auto"/>
            </w:tcBorders>
            <w:shd w:val="clear" w:color="auto" w:fill="auto"/>
            <w:noWrap/>
            <w:vAlign w:val="bottom"/>
            <w:hideMark/>
          </w:tcPr>
          <w:p w14:paraId="56B3202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103</w:t>
            </w:r>
          </w:p>
        </w:tc>
        <w:tc>
          <w:tcPr>
            <w:tcW w:w="1616" w:type="dxa"/>
            <w:tcBorders>
              <w:top w:val="nil"/>
              <w:left w:val="nil"/>
              <w:bottom w:val="single" w:sz="4" w:space="0" w:color="auto"/>
              <w:right w:val="single" w:sz="4" w:space="0" w:color="auto"/>
            </w:tcBorders>
            <w:shd w:val="clear" w:color="auto" w:fill="auto"/>
            <w:noWrap/>
            <w:vAlign w:val="bottom"/>
            <w:hideMark/>
          </w:tcPr>
          <w:p w14:paraId="30E6A19D"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1.9%</w:t>
            </w:r>
          </w:p>
        </w:tc>
      </w:tr>
      <w:tr w:rsidR="00DE1968" w:rsidRPr="000857C6" w14:paraId="7E6AF2CD"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22E216BA"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High-rise housing blocks</w:t>
            </w:r>
          </w:p>
        </w:tc>
        <w:tc>
          <w:tcPr>
            <w:tcW w:w="1616" w:type="dxa"/>
            <w:tcBorders>
              <w:top w:val="nil"/>
              <w:left w:val="nil"/>
              <w:bottom w:val="single" w:sz="4" w:space="0" w:color="auto"/>
              <w:right w:val="single" w:sz="4" w:space="0" w:color="auto"/>
            </w:tcBorders>
            <w:shd w:val="clear" w:color="auto" w:fill="auto"/>
            <w:noWrap/>
            <w:vAlign w:val="bottom"/>
            <w:hideMark/>
          </w:tcPr>
          <w:p w14:paraId="568EA1D4"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82</w:t>
            </w:r>
          </w:p>
        </w:tc>
        <w:tc>
          <w:tcPr>
            <w:tcW w:w="1616" w:type="dxa"/>
            <w:tcBorders>
              <w:top w:val="nil"/>
              <w:left w:val="nil"/>
              <w:bottom w:val="single" w:sz="4" w:space="0" w:color="auto"/>
              <w:right w:val="single" w:sz="4" w:space="0" w:color="auto"/>
            </w:tcBorders>
            <w:shd w:val="clear" w:color="auto" w:fill="auto"/>
            <w:noWrap/>
            <w:vAlign w:val="bottom"/>
            <w:hideMark/>
          </w:tcPr>
          <w:p w14:paraId="38E32E10"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1.5%</w:t>
            </w:r>
          </w:p>
        </w:tc>
      </w:tr>
      <w:tr w:rsidR="00DE1968" w:rsidRPr="000857C6" w14:paraId="12FD1505"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7F19E41"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Leisure Centres</w:t>
            </w:r>
          </w:p>
        </w:tc>
        <w:tc>
          <w:tcPr>
            <w:tcW w:w="1616" w:type="dxa"/>
            <w:tcBorders>
              <w:top w:val="nil"/>
              <w:left w:val="nil"/>
              <w:bottom w:val="single" w:sz="4" w:space="0" w:color="auto"/>
              <w:right w:val="single" w:sz="4" w:space="0" w:color="auto"/>
            </w:tcBorders>
            <w:shd w:val="clear" w:color="auto" w:fill="F2DBDB" w:themeFill="accent2" w:themeFillTint="33"/>
            <w:noWrap/>
            <w:vAlign w:val="bottom"/>
            <w:hideMark/>
          </w:tcPr>
          <w:p w14:paraId="3B510026"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2366</w:t>
            </w:r>
          </w:p>
        </w:tc>
        <w:tc>
          <w:tcPr>
            <w:tcW w:w="1616" w:type="dxa"/>
            <w:tcBorders>
              <w:top w:val="nil"/>
              <w:left w:val="nil"/>
              <w:bottom w:val="single" w:sz="4" w:space="0" w:color="auto"/>
              <w:right w:val="single" w:sz="4" w:space="0" w:color="auto"/>
            </w:tcBorders>
            <w:shd w:val="clear" w:color="auto" w:fill="F2DBDB" w:themeFill="accent2" w:themeFillTint="33"/>
            <w:noWrap/>
            <w:vAlign w:val="bottom"/>
            <w:hideMark/>
          </w:tcPr>
          <w:p w14:paraId="2D7F9828"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44.2%</w:t>
            </w:r>
          </w:p>
        </w:tc>
      </w:tr>
      <w:tr w:rsidR="00DE1968" w:rsidRPr="000857C6" w14:paraId="30D90E23"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121C162B"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Low-rise Housing blocks</w:t>
            </w:r>
          </w:p>
        </w:tc>
        <w:tc>
          <w:tcPr>
            <w:tcW w:w="1616" w:type="dxa"/>
            <w:tcBorders>
              <w:top w:val="nil"/>
              <w:left w:val="nil"/>
              <w:bottom w:val="single" w:sz="4" w:space="0" w:color="auto"/>
              <w:right w:val="single" w:sz="4" w:space="0" w:color="auto"/>
            </w:tcBorders>
            <w:shd w:val="clear" w:color="auto" w:fill="auto"/>
            <w:noWrap/>
            <w:vAlign w:val="bottom"/>
            <w:hideMark/>
          </w:tcPr>
          <w:p w14:paraId="5A8B2FA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225</w:t>
            </w:r>
          </w:p>
        </w:tc>
        <w:tc>
          <w:tcPr>
            <w:tcW w:w="1616" w:type="dxa"/>
            <w:tcBorders>
              <w:top w:val="nil"/>
              <w:left w:val="nil"/>
              <w:bottom w:val="single" w:sz="4" w:space="0" w:color="auto"/>
              <w:right w:val="single" w:sz="4" w:space="0" w:color="auto"/>
            </w:tcBorders>
            <w:shd w:val="clear" w:color="auto" w:fill="auto"/>
            <w:noWrap/>
            <w:vAlign w:val="bottom"/>
            <w:hideMark/>
          </w:tcPr>
          <w:p w14:paraId="28B13207"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4.2%</w:t>
            </w:r>
          </w:p>
        </w:tc>
      </w:tr>
      <w:tr w:rsidR="00DE1968" w:rsidRPr="000857C6" w14:paraId="7D88DFA2"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2001528"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Main Offices &amp; Depots</w:t>
            </w:r>
          </w:p>
        </w:tc>
        <w:tc>
          <w:tcPr>
            <w:tcW w:w="1616" w:type="dxa"/>
            <w:tcBorders>
              <w:top w:val="nil"/>
              <w:left w:val="nil"/>
              <w:bottom w:val="single" w:sz="4" w:space="0" w:color="auto"/>
              <w:right w:val="single" w:sz="4" w:space="0" w:color="auto"/>
            </w:tcBorders>
            <w:shd w:val="clear" w:color="auto" w:fill="F2DBDB" w:themeFill="accent2" w:themeFillTint="33"/>
            <w:noWrap/>
            <w:vAlign w:val="bottom"/>
            <w:hideMark/>
          </w:tcPr>
          <w:p w14:paraId="28385B1A"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721</w:t>
            </w:r>
          </w:p>
        </w:tc>
        <w:tc>
          <w:tcPr>
            <w:tcW w:w="1616" w:type="dxa"/>
            <w:tcBorders>
              <w:top w:val="nil"/>
              <w:left w:val="nil"/>
              <w:bottom w:val="single" w:sz="4" w:space="0" w:color="auto"/>
              <w:right w:val="single" w:sz="4" w:space="0" w:color="auto"/>
            </w:tcBorders>
            <w:shd w:val="clear" w:color="auto" w:fill="F2DBDB" w:themeFill="accent2" w:themeFillTint="33"/>
            <w:noWrap/>
            <w:vAlign w:val="bottom"/>
            <w:hideMark/>
          </w:tcPr>
          <w:p w14:paraId="150BB76F"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13.5%</w:t>
            </w:r>
          </w:p>
        </w:tc>
      </w:tr>
      <w:tr w:rsidR="00DE1968" w:rsidRPr="000857C6" w14:paraId="018FD447"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06F8408B"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Parks and cemeteries</w:t>
            </w:r>
          </w:p>
        </w:tc>
        <w:tc>
          <w:tcPr>
            <w:tcW w:w="1616" w:type="dxa"/>
            <w:tcBorders>
              <w:top w:val="nil"/>
              <w:left w:val="nil"/>
              <w:bottom w:val="single" w:sz="4" w:space="0" w:color="auto"/>
              <w:right w:val="single" w:sz="4" w:space="0" w:color="auto"/>
            </w:tcBorders>
            <w:shd w:val="clear" w:color="auto" w:fill="auto"/>
            <w:noWrap/>
            <w:vAlign w:val="bottom"/>
            <w:hideMark/>
          </w:tcPr>
          <w:p w14:paraId="7CD0BD2E"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31</w:t>
            </w:r>
          </w:p>
        </w:tc>
        <w:tc>
          <w:tcPr>
            <w:tcW w:w="1616" w:type="dxa"/>
            <w:tcBorders>
              <w:top w:val="nil"/>
              <w:left w:val="nil"/>
              <w:bottom w:val="single" w:sz="4" w:space="0" w:color="auto"/>
              <w:right w:val="single" w:sz="4" w:space="0" w:color="auto"/>
            </w:tcBorders>
            <w:shd w:val="clear" w:color="auto" w:fill="auto"/>
            <w:noWrap/>
            <w:vAlign w:val="bottom"/>
            <w:hideMark/>
          </w:tcPr>
          <w:p w14:paraId="6EF67FC0"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0.6%</w:t>
            </w:r>
          </w:p>
        </w:tc>
      </w:tr>
      <w:tr w:rsidR="00DE1968" w:rsidRPr="000857C6" w14:paraId="25A8D685"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05CF4E16"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Public space lighting</w:t>
            </w:r>
          </w:p>
        </w:tc>
        <w:tc>
          <w:tcPr>
            <w:tcW w:w="1616" w:type="dxa"/>
            <w:tcBorders>
              <w:top w:val="nil"/>
              <w:left w:val="nil"/>
              <w:bottom w:val="single" w:sz="4" w:space="0" w:color="auto"/>
              <w:right w:val="single" w:sz="4" w:space="0" w:color="auto"/>
            </w:tcBorders>
            <w:shd w:val="clear" w:color="auto" w:fill="auto"/>
            <w:noWrap/>
            <w:vAlign w:val="bottom"/>
            <w:hideMark/>
          </w:tcPr>
          <w:p w14:paraId="7CF34E7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16</w:t>
            </w:r>
          </w:p>
        </w:tc>
        <w:tc>
          <w:tcPr>
            <w:tcW w:w="1616" w:type="dxa"/>
            <w:tcBorders>
              <w:top w:val="nil"/>
              <w:left w:val="nil"/>
              <w:bottom w:val="single" w:sz="4" w:space="0" w:color="auto"/>
              <w:right w:val="single" w:sz="4" w:space="0" w:color="auto"/>
            </w:tcBorders>
            <w:shd w:val="clear" w:color="auto" w:fill="auto"/>
            <w:noWrap/>
            <w:vAlign w:val="bottom"/>
            <w:hideMark/>
          </w:tcPr>
          <w:p w14:paraId="1D1765CB"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0.3%</w:t>
            </w:r>
          </w:p>
        </w:tc>
      </w:tr>
      <w:tr w:rsidR="00DE1968" w:rsidRPr="000857C6" w14:paraId="7353E73A"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593A6184"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Public toilets</w:t>
            </w:r>
          </w:p>
        </w:tc>
        <w:tc>
          <w:tcPr>
            <w:tcW w:w="1616" w:type="dxa"/>
            <w:tcBorders>
              <w:top w:val="nil"/>
              <w:left w:val="nil"/>
              <w:bottom w:val="single" w:sz="4" w:space="0" w:color="auto"/>
              <w:right w:val="single" w:sz="4" w:space="0" w:color="auto"/>
            </w:tcBorders>
            <w:shd w:val="clear" w:color="auto" w:fill="auto"/>
            <w:noWrap/>
            <w:vAlign w:val="bottom"/>
            <w:hideMark/>
          </w:tcPr>
          <w:p w14:paraId="2FBBDD72"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87</w:t>
            </w:r>
          </w:p>
        </w:tc>
        <w:tc>
          <w:tcPr>
            <w:tcW w:w="1616" w:type="dxa"/>
            <w:tcBorders>
              <w:top w:val="nil"/>
              <w:left w:val="nil"/>
              <w:bottom w:val="single" w:sz="4" w:space="0" w:color="auto"/>
              <w:right w:val="single" w:sz="4" w:space="0" w:color="auto"/>
            </w:tcBorders>
            <w:shd w:val="clear" w:color="auto" w:fill="auto"/>
            <w:noWrap/>
            <w:vAlign w:val="bottom"/>
            <w:hideMark/>
          </w:tcPr>
          <w:p w14:paraId="552B25B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1.6%</w:t>
            </w:r>
          </w:p>
        </w:tc>
      </w:tr>
      <w:tr w:rsidR="00DE1968" w:rsidRPr="000857C6" w14:paraId="32C1EB05"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4DA89EA"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Sheltered Housing blocks</w:t>
            </w:r>
          </w:p>
        </w:tc>
        <w:tc>
          <w:tcPr>
            <w:tcW w:w="1616" w:type="dxa"/>
            <w:tcBorders>
              <w:top w:val="nil"/>
              <w:left w:val="nil"/>
              <w:bottom w:val="single" w:sz="4" w:space="0" w:color="auto"/>
              <w:right w:val="single" w:sz="4" w:space="0" w:color="auto"/>
            </w:tcBorders>
            <w:shd w:val="clear" w:color="auto" w:fill="F2DBDB" w:themeFill="accent2" w:themeFillTint="33"/>
            <w:noWrap/>
            <w:vAlign w:val="bottom"/>
            <w:hideMark/>
          </w:tcPr>
          <w:p w14:paraId="7EE9BAEF"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665</w:t>
            </w:r>
          </w:p>
        </w:tc>
        <w:tc>
          <w:tcPr>
            <w:tcW w:w="1616" w:type="dxa"/>
            <w:tcBorders>
              <w:top w:val="nil"/>
              <w:left w:val="nil"/>
              <w:bottom w:val="single" w:sz="4" w:space="0" w:color="auto"/>
              <w:right w:val="single" w:sz="4" w:space="0" w:color="auto"/>
            </w:tcBorders>
            <w:shd w:val="clear" w:color="auto" w:fill="F2DBDB" w:themeFill="accent2" w:themeFillTint="33"/>
            <w:noWrap/>
            <w:vAlign w:val="bottom"/>
            <w:hideMark/>
          </w:tcPr>
          <w:p w14:paraId="67B55670" w14:textId="77777777" w:rsidR="00DE1968" w:rsidRPr="00602084" w:rsidRDefault="00DE1968" w:rsidP="006A0F84">
            <w:pPr>
              <w:jc w:val="right"/>
              <w:rPr>
                <w:rFonts w:eastAsia="Times New Roman"/>
                <w:b/>
                <w:color w:val="000000"/>
                <w:lang w:eastAsia="en-GB"/>
              </w:rPr>
            </w:pPr>
            <w:r w:rsidRPr="00602084">
              <w:rPr>
                <w:rFonts w:eastAsia="Times New Roman"/>
                <w:b/>
                <w:color w:val="000000"/>
                <w:lang w:eastAsia="en-GB"/>
              </w:rPr>
              <w:t>12.4%</w:t>
            </w:r>
          </w:p>
        </w:tc>
      </w:tr>
      <w:tr w:rsidR="00DE1968" w:rsidRPr="000857C6" w14:paraId="2E48B593"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5461DA9C"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Sports Pavilions</w:t>
            </w:r>
          </w:p>
        </w:tc>
        <w:tc>
          <w:tcPr>
            <w:tcW w:w="1616" w:type="dxa"/>
            <w:tcBorders>
              <w:top w:val="nil"/>
              <w:left w:val="nil"/>
              <w:bottom w:val="single" w:sz="4" w:space="0" w:color="auto"/>
              <w:right w:val="single" w:sz="4" w:space="0" w:color="auto"/>
            </w:tcBorders>
            <w:shd w:val="clear" w:color="auto" w:fill="auto"/>
            <w:noWrap/>
            <w:vAlign w:val="bottom"/>
            <w:hideMark/>
          </w:tcPr>
          <w:p w14:paraId="490C6A90"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153</w:t>
            </w:r>
          </w:p>
        </w:tc>
        <w:tc>
          <w:tcPr>
            <w:tcW w:w="1616" w:type="dxa"/>
            <w:tcBorders>
              <w:top w:val="nil"/>
              <w:left w:val="nil"/>
              <w:bottom w:val="single" w:sz="4" w:space="0" w:color="auto"/>
              <w:right w:val="single" w:sz="4" w:space="0" w:color="auto"/>
            </w:tcBorders>
            <w:shd w:val="clear" w:color="auto" w:fill="auto"/>
            <w:noWrap/>
            <w:vAlign w:val="bottom"/>
            <w:hideMark/>
          </w:tcPr>
          <w:p w14:paraId="7C60F29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2.9%</w:t>
            </w:r>
          </w:p>
        </w:tc>
      </w:tr>
      <w:tr w:rsidR="00DE1968" w:rsidRPr="000857C6" w14:paraId="2D73DD3A"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66A8CF6"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Temporary Accommodation</w:t>
            </w:r>
          </w:p>
        </w:tc>
        <w:tc>
          <w:tcPr>
            <w:tcW w:w="1616" w:type="dxa"/>
            <w:tcBorders>
              <w:top w:val="nil"/>
              <w:left w:val="nil"/>
              <w:bottom w:val="single" w:sz="4" w:space="0" w:color="auto"/>
              <w:right w:val="single" w:sz="4" w:space="0" w:color="auto"/>
            </w:tcBorders>
            <w:shd w:val="clear" w:color="auto" w:fill="F2DBDB" w:themeFill="accent2" w:themeFillTint="33"/>
            <w:noWrap/>
            <w:vAlign w:val="bottom"/>
            <w:hideMark/>
          </w:tcPr>
          <w:p w14:paraId="30AE9AED"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479</w:t>
            </w:r>
          </w:p>
        </w:tc>
        <w:tc>
          <w:tcPr>
            <w:tcW w:w="1616" w:type="dxa"/>
            <w:tcBorders>
              <w:top w:val="nil"/>
              <w:left w:val="nil"/>
              <w:bottom w:val="single" w:sz="4" w:space="0" w:color="auto"/>
              <w:right w:val="single" w:sz="4" w:space="0" w:color="auto"/>
            </w:tcBorders>
            <w:shd w:val="clear" w:color="auto" w:fill="F2DBDB" w:themeFill="accent2" w:themeFillTint="33"/>
            <w:noWrap/>
            <w:vAlign w:val="bottom"/>
            <w:hideMark/>
          </w:tcPr>
          <w:p w14:paraId="357A3C9B"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9.0%</w:t>
            </w:r>
          </w:p>
        </w:tc>
      </w:tr>
      <w:tr w:rsidR="00DE1968" w:rsidRPr="000857C6" w14:paraId="005CC856"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50FAC885" w14:textId="77777777" w:rsidR="00DE1968" w:rsidRPr="00602084" w:rsidRDefault="00DE1968" w:rsidP="006A0F84">
            <w:pPr>
              <w:rPr>
                <w:rFonts w:eastAsia="Times New Roman"/>
                <w:color w:val="000000"/>
                <w:lang w:eastAsia="en-GB"/>
              </w:rPr>
            </w:pPr>
            <w:proofErr w:type="spellStart"/>
            <w:r w:rsidRPr="00602084">
              <w:rPr>
                <w:rFonts w:eastAsia="Times New Roman"/>
                <w:color w:val="000000"/>
                <w:lang w:eastAsia="en-GB"/>
              </w:rPr>
              <w:t>Misc</w:t>
            </w:r>
            <w:proofErr w:type="spellEnd"/>
            <w:r w:rsidRPr="00602084">
              <w:rPr>
                <w:rFonts w:eastAsia="Times New Roman"/>
                <w:color w:val="000000"/>
                <w:lang w:eastAsia="en-GB"/>
              </w:rPr>
              <w:t xml:space="preserve"> other</w:t>
            </w:r>
          </w:p>
        </w:tc>
        <w:tc>
          <w:tcPr>
            <w:tcW w:w="1616" w:type="dxa"/>
            <w:tcBorders>
              <w:top w:val="nil"/>
              <w:left w:val="nil"/>
              <w:bottom w:val="single" w:sz="4" w:space="0" w:color="auto"/>
              <w:right w:val="single" w:sz="4" w:space="0" w:color="auto"/>
            </w:tcBorders>
            <w:shd w:val="clear" w:color="auto" w:fill="auto"/>
            <w:noWrap/>
            <w:vAlign w:val="bottom"/>
            <w:hideMark/>
          </w:tcPr>
          <w:p w14:paraId="3FEB76F9"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44</w:t>
            </w:r>
          </w:p>
        </w:tc>
        <w:tc>
          <w:tcPr>
            <w:tcW w:w="1616" w:type="dxa"/>
            <w:tcBorders>
              <w:top w:val="nil"/>
              <w:left w:val="nil"/>
              <w:bottom w:val="single" w:sz="4" w:space="0" w:color="auto"/>
              <w:right w:val="single" w:sz="4" w:space="0" w:color="auto"/>
            </w:tcBorders>
            <w:shd w:val="clear" w:color="auto" w:fill="auto"/>
            <w:noWrap/>
            <w:vAlign w:val="bottom"/>
            <w:hideMark/>
          </w:tcPr>
          <w:p w14:paraId="4740146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0.8%</w:t>
            </w:r>
          </w:p>
        </w:tc>
      </w:tr>
      <w:tr w:rsidR="00DE1968" w:rsidRPr="000857C6" w14:paraId="1C413E5D" w14:textId="77777777" w:rsidTr="00311D48">
        <w:trPr>
          <w:trHeight w:val="421"/>
          <w:jc w:val="center"/>
        </w:trPr>
        <w:tc>
          <w:tcPr>
            <w:tcW w:w="4443" w:type="dxa"/>
            <w:tcBorders>
              <w:top w:val="nil"/>
              <w:left w:val="single" w:sz="4" w:space="0" w:color="auto"/>
              <w:bottom w:val="single" w:sz="4" w:space="0" w:color="auto"/>
              <w:right w:val="single" w:sz="4" w:space="0" w:color="auto"/>
            </w:tcBorders>
            <w:shd w:val="clear" w:color="000000" w:fill="F2F2F2"/>
            <w:noWrap/>
            <w:vAlign w:val="bottom"/>
            <w:hideMark/>
          </w:tcPr>
          <w:p w14:paraId="027E2ED6"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Total – sites/buildings</w:t>
            </w:r>
          </w:p>
        </w:tc>
        <w:tc>
          <w:tcPr>
            <w:tcW w:w="1616" w:type="dxa"/>
            <w:tcBorders>
              <w:top w:val="nil"/>
              <w:left w:val="nil"/>
              <w:bottom w:val="single" w:sz="4" w:space="0" w:color="auto"/>
              <w:right w:val="single" w:sz="4" w:space="0" w:color="auto"/>
            </w:tcBorders>
            <w:shd w:val="clear" w:color="000000" w:fill="F2F2F2"/>
            <w:noWrap/>
            <w:vAlign w:val="bottom"/>
            <w:hideMark/>
          </w:tcPr>
          <w:p w14:paraId="3DD785EF"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5348</w:t>
            </w:r>
          </w:p>
        </w:tc>
        <w:tc>
          <w:tcPr>
            <w:tcW w:w="1616" w:type="dxa"/>
            <w:tcBorders>
              <w:top w:val="nil"/>
              <w:left w:val="nil"/>
              <w:bottom w:val="single" w:sz="4" w:space="0" w:color="auto"/>
              <w:right w:val="single" w:sz="4" w:space="0" w:color="auto"/>
            </w:tcBorders>
            <w:shd w:val="clear" w:color="000000" w:fill="F2F2F2"/>
            <w:noWrap/>
            <w:vAlign w:val="bottom"/>
            <w:hideMark/>
          </w:tcPr>
          <w:p w14:paraId="103A00E6"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 100%</w:t>
            </w:r>
          </w:p>
        </w:tc>
      </w:tr>
    </w:tbl>
    <w:p w14:paraId="0E024237" w14:textId="77777777" w:rsidR="00DE1968" w:rsidRDefault="00DE1968" w:rsidP="00DE1968"/>
    <w:p w14:paraId="77922711" w14:textId="17F0445A" w:rsidR="00DE1968" w:rsidRDefault="00311D48" w:rsidP="00311D48">
      <w:pPr>
        <w:jc w:val="center"/>
        <w:rPr>
          <w:u w:val="single"/>
        </w:rPr>
      </w:pPr>
      <w:r w:rsidRPr="00311D48">
        <w:rPr>
          <w:u w:val="single"/>
        </w:rPr>
        <w:t xml:space="preserve">Table 3: </w:t>
      </w:r>
      <w:r w:rsidR="00DE1968" w:rsidRPr="00311D48">
        <w:rPr>
          <w:u w:val="single"/>
        </w:rPr>
        <w:t xml:space="preserve">Underlying </w:t>
      </w:r>
      <w:r w:rsidR="004B31C2">
        <w:rPr>
          <w:u w:val="single"/>
        </w:rPr>
        <w:t>carbon</w:t>
      </w:r>
      <w:r w:rsidR="004B31C2" w:rsidRPr="00311D48">
        <w:rPr>
          <w:u w:val="single"/>
        </w:rPr>
        <w:t xml:space="preserve"> </w:t>
      </w:r>
      <w:r w:rsidR="004B31C2">
        <w:rPr>
          <w:u w:val="single"/>
        </w:rPr>
        <w:t>e</w:t>
      </w:r>
      <w:r w:rsidR="00DE1968" w:rsidRPr="00311D48">
        <w:rPr>
          <w:u w:val="single"/>
        </w:rPr>
        <w:t>missions by sites/buildings – biggest emitters</w:t>
      </w:r>
      <w:r w:rsidR="00444F6F">
        <w:rPr>
          <w:u w:val="single"/>
        </w:rPr>
        <w:t xml:space="preserve"> in 2019/20</w:t>
      </w:r>
    </w:p>
    <w:p w14:paraId="3CF1B56E" w14:textId="77777777" w:rsidR="00311D48" w:rsidRPr="00311D48" w:rsidRDefault="00311D48" w:rsidP="00311D48">
      <w:pPr>
        <w:jc w:val="center"/>
        <w:rPr>
          <w:u w:val="single"/>
        </w:rPr>
      </w:pPr>
    </w:p>
    <w:tbl>
      <w:tblPr>
        <w:tblW w:w="6803" w:type="dxa"/>
        <w:jc w:val="center"/>
        <w:tblLook w:val="04A0" w:firstRow="1" w:lastRow="0" w:firstColumn="1" w:lastColumn="0" w:noHBand="0" w:noVBand="1"/>
      </w:tblPr>
      <w:tblGrid>
        <w:gridCol w:w="803"/>
        <w:gridCol w:w="4312"/>
        <w:gridCol w:w="1688"/>
      </w:tblGrid>
      <w:tr w:rsidR="00DE1968" w:rsidRPr="00602084" w14:paraId="2E097C80" w14:textId="77777777" w:rsidTr="0071137B">
        <w:trPr>
          <w:trHeight w:val="300"/>
          <w:jc w:val="center"/>
        </w:trPr>
        <w:tc>
          <w:tcPr>
            <w:tcW w:w="803"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FCA195A"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Rank</w:t>
            </w:r>
          </w:p>
        </w:tc>
        <w:tc>
          <w:tcPr>
            <w:tcW w:w="4312" w:type="dxa"/>
            <w:tcBorders>
              <w:top w:val="single" w:sz="4" w:space="0" w:color="auto"/>
              <w:left w:val="nil"/>
              <w:bottom w:val="single" w:sz="4" w:space="0" w:color="auto"/>
              <w:right w:val="single" w:sz="4" w:space="0" w:color="auto"/>
            </w:tcBorders>
            <w:shd w:val="clear" w:color="000000" w:fill="EEECE1"/>
            <w:noWrap/>
            <w:vAlign w:val="bottom"/>
            <w:hideMark/>
          </w:tcPr>
          <w:p w14:paraId="273B43C0"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Site</w:t>
            </w:r>
          </w:p>
        </w:tc>
        <w:tc>
          <w:tcPr>
            <w:tcW w:w="1688" w:type="dxa"/>
            <w:tcBorders>
              <w:top w:val="single" w:sz="4" w:space="0" w:color="auto"/>
              <w:left w:val="nil"/>
              <w:bottom w:val="single" w:sz="4" w:space="0" w:color="auto"/>
              <w:right w:val="single" w:sz="4" w:space="0" w:color="auto"/>
            </w:tcBorders>
            <w:shd w:val="clear" w:color="000000" w:fill="EEECE1"/>
            <w:noWrap/>
            <w:vAlign w:val="center"/>
            <w:hideMark/>
          </w:tcPr>
          <w:p w14:paraId="27A2DD1D"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tCO2e</w:t>
            </w:r>
          </w:p>
        </w:tc>
      </w:tr>
      <w:tr w:rsidR="00DE1968" w:rsidRPr="00FF44A0" w14:paraId="0622469D"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CFA019C"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w:t>
            </w:r>
          </w:p>
        </w:tc>
        <w:tc>
          <w:tcPr>
            <w:tcW w:w="4312" w:type="dxa"/>
            <w:tcBorders>
              <w:top w:val="nil"/>
              <w:left w:val="nil"/>
              <w:bottom w:val="single" w:sz="4" w:space="0" w:color="auto"/>
              <w:right w:val="single" w:sz="4" w:space="0" w:color="auto"/>
            </w:tcBorders>
            <w:shd w:val="clear" w:color="auto" w:fill="F2DBDB" w:themeFill="accent2" w:themeFillTint="33"/>
            <w:noWrap/>
            <w:vAlign w:val="bottom"/>
            <w:hideMark/>
          </w:tcPr>
          <w:p w14:paraId="5E1C7F9B"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Leys Pools &amp; Leisure Centre</w:t>
            </w:r>
          </w:p>
        </w:tc>
        <w:tc>
          <w:tcPr>
            <w:tcW w:w="1688" w:type="dxa"/>
            <w:tcBorders>
              <w:top w:val="nil"/>
              <w:left w:val="nil"/>
              <w:bottom w:val="single" w:sz="4" w:space="0" w:color="auto"/>
              <w:right w:val="single" w:sz="8" w:space="0" w:color="auto"/>
            </w:tcBorders>
            <w:shd w:val="clear" w:color="auto" w:fill="F2DBDB" w:themeFill="accent2" w:themeFillTint="33"/>
            <w:noWrap/>
            <w:vAlign w:val="bottom"/>
            <w:hideMark/>
          </w:tcPr>
          <w:p w14:paraId="06585785"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760</w:t>
            </w:r>
          </w:p>
        </w:tc>
      </w:tr>
      <w:tr w:rsidR="00DE1968" w:rsidRPr="00FF44A0" w14:paraId="53EBD2C4"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BFB9879"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2</w:t>
            </w:r>
          </w:p>
        </w:tc>
        <w:tc>
          <w:tcPr>
            <w:tcW w:w="4312" w:type="dxa"/>
            <w:tcBorders>
              <w:top w:val="nil"/>
              <w:left w:val="nil"/>
              <w:bottom w:val="single" w:sz="4" w:space="0" w:color="auto"/>
              <w:right w:val="single" w:sz="4" w:space="0" w:color="auto"/>
            </w:tcBorders>
            <w:shd w:val="clear" w:color="auto" w:fill="F2DBDB" w:themeFill="accent2" w:themeFillTint="33"/>
            <w:noWrap/>
            <w:vAlign w:val="bottom"/>
            <w:hideMark/>
          </w:tcPr>
          <w:p w14:paraId="2E1556F0" w14:textId="77777777" w:rsidR="00DE1968" w:rsidRPr="00602084" w:rsidRDefault="00DE1968" w:rsidP="006A0F84">
            <w:pPr>
              <w:rPr>
                <w:rFonts w:eastAsia="Times New Roman"/>
                <w:color w:val="000000"/>
                <w:lang w:eastAsia="en-GB"/>
              </w:rPr>
            </w:pPr>
            <w:proofErr w:type="spellStart"/>
            <w:r w:rsidRPr="00602084">
              <w:rPr>
                <w:rFonts w:eastAsia="Times New Roman"/>
                <w:color w:val="000000"/>
                <w:lang w:eastAsia="en-GB"/>
              </w:rPr>
              <w:t>Hinksey</w:t>
            </w:r>
            <w:proofErr w:type="spellEnd"/>
            <w:r w:rsidRPr="00602084">
              <w:rPr>
                <w:rFonts w:eastAsia="Times New Roman"/>
                <w:color w:val="000000"/>
                <w:lang w:eastAsia="en-GB"/>
              </w:rPr>
              <w:t xml:space="preserve"> Outdoor Pool </w:t>
            </w:r>
          </w:p>
        </w:tc>
        <w:tc>
          <w:tcPr>
            <w:tcW w:w="1688" w:type="dxa"/>
            <w:tcBorders>
              <w:top w:val="nil"/>
              <w:left w:val="nil"/>
              <w:bottom w:val="single" w:sz="4" w:space="0" w:color="auto"/>
              <w:right w:val="single" w:sz="8" w:space="0" w:color="auto"/>
            </w:tcBorders>
            <w:shd w:val="clear" w:color="auto" w:fill="F2DBDB" w:themeFill="accent2" w:themeFillTint="33"/>
            <w:noWrap/>
            <w:vAlign w:val="bottom"/>
            <w:hideMark/>
          </w:tcPr>
          <w:p w14:paraId="03B50E22"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518</w:t>
            </w:r>
          </w:p>
        </w:tc>
      </w:tr>
      <w:tr w:rsidR="00DE1968" w:rsidRPr="00FF44A0" w14:paraId="5BFADFAE"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9018DA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3</w:t>
            </w:r>
          </w:p>
        </w:tc>
        <w:tc>
          <w:tcPr>
            <w:tcW w:w="4312" w:type="dxa"/>
            <w:tcBorders>
              <w:top w:val="nil"/>
              <w:left w:val="nil"/>
              <w:bottom w:val="single" w:sz="4" w:space="0" w:color="auto"/>
              <w:right w:val="single" w:sz="4" w:space="0" w:color="auto"/>
            </w:tcBorders>
            <w:shd w:val="clear" w:color="auto" w:fill="F2DBDB" w:themeFill="accent2" w:themeFillTint="33"/>
            <w:noWrap/>
            <w:vAlign w:val="bottom"/>
            <w:hideMark/>
          </w:tcPr>
          <w:p w14:paraId="6BA53C4D"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Oxford Ice Rink</w:t>
            </w:r>
          </w:p>
        </w:tc>
        <w:tc>
          <w:tcPr>
            <w:tcW w:w="1688" w:type="dxa"/>
            <w:tcBorders>
              <w:top w:val="nil"/>
              <w:left w:val="nil"/>
              <w:bottom w:val="single" w:sz="4" w:space="0" w:color="auto"/>
              <w:right w:val="single" w:sz="8" w:space="0" w:color="auto"/>
            </w:tcBorders>
            <w:shd w:val="clear" w:color="auto" w:fill="F2DBDB" w:themeFill="accent2" w:themeFillTint="33"/>
            <w:noWrap/>
            <w:vAlign w:val="bottom"/>
            <w:hideMark/>
          </w:tcPr>
          <w:p w14:paraId="3D074BFC"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422</w:t>
            </w:r>
          </w:p>
        </w:tc>
      </w:tr>
      <w:tr w:rsidR="00DE1968" w:rsidRPr="00FF44A0" w14:paraId="505314C2"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2640DF2"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4</w:t>
            </w:r>
          </w:p>
        </w:tc>
        <w:tc>
          <w:tcPr>
            <w:tcW w:w="4312" w:type="dxa"/>
            <w:tcBorders>
              <w:top w:val="nil"/>
              <w:left w:val="nil"/>
              <w:bottom w:val="single" w:sz="4" w:space="0" w:color="auto"/>
              <w:right w:val="single" w:sz="4" w:space="0" w:color="auto"/>
            </w:tcBorders>
            <w:shd w:val="clear" w:color="auto" w:fill="F2DBDB" w:themeFill="accent2" w:themeFillTint="33"/>
            <w:noWrap/>
            <w:vAlign w:val="bottom"/>
            <w:hideMark/>
          </w:tcPr>
          <w:p w14:paraId="1377E0CC"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Ferry Leisure Centre</w:t>
            </w:r>
          </w:p>
        </w:tc>
        <w:tc>
          <w:tcPr>
            <w:tcW w:w="1688" w:type="dxa"/>
            <w:tcBorders>
              <w:top w:val="nil"/>
              <w:left w:val="nil"/>
              <w:bottom w:val="single" w:sz="4" w:space="0" w:color="auto"/>
              <w:right w:val="single" w:sz="8" w:space="0" w:color="auto"/>
            </w:tcBorders>
            <w:shd w:val="clear" w:color="auto" w:fill="F2DBDB" w:themeFill="accent2" w:themeFillTint="33"/>
            <w:noWrap/>
            <w:vAlign w:val="bottom"/>
            <w:hideMark/>
          </w:tcPr>
          <w:p w14:paraId="78F7AA74"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406</w:t>
            </w:r>
          </w:p>
        </w:tc>
      </w:tr>
      <w:tr w:rsidR="00DE1968" w:rsidRPr="00FF44A0" w14:paraId="3F71B5FE"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E50309E"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5</w:t>
            </w:r>
          </w:p>
        </w:tc>
        <w:tc>
          <w:tcPr>
            <w:tcW w:w="4312" w:type="dxa"/>
            <w:tcBorders>
              <w:top w:val="nil"/>
              <w:left w:val="nil"/>
              <w:bottom w:val="single" w:sz="4" w:space="0" w:color="auto"/>
              <w:right w:val="single" w:sz="4" w:space="0" w:color="auto"/>
            </w:tcBorders>
            <w:shd w:val="clear" w:color="auto" w:fill="F2DBDB" w:themeFill="accent2" w:themeFillTint="33"/>
            <w:noWrap/>
            <w:vAlign w:val="bottom"/>
            <w:hideMark/>
          </w:tcPr>
          <w:p w14:paraId="0565E496"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Oxford Town Hall</w:t>
            </w:r>
          </w:p>
        </w:tc>
        <w:tc>
          <w:tcPr>
            <w:tcW w:w="1688" w:type="dxa"/>
            <w:tcBorders>
              <w:top w:val="nil"/>
              <w:left w:val="nil"/>
              <w:bottom w:val="single" w:sz="4" w:space="0" w:color="auto"/>
              <w:right w:val="single" w:sz="8" w:space="0" w:color="auto"/>
            </w:tcBorders>
            <w:shd w:val="clear" w:color="auto" w:fill="F2DBDB" w:themeFill="accent2" w:themeFillTint="33"/>
            <w:noWrap/>
            <w:vAlign w:val="bottom"/>
            <w:hideMark/>
          </w:tcPr>
          <w:p w14:paraId="30FEF109"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263</w:t>
            </w:r>
          </w:p>
        </w:tc>
      </w:tr>
      <w:tr w:rsidR="00DE1968" w:rsidRPr="00FF44A0" w14:paraId="632BD6BE"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85FB54E"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6</w:t>
            </w:r>
          </w:p>
        </w:tc>
        <w:tc>
          <w:tcPr>
            <w:tcW w:w="4312" w:type="dxa"/>
            <w:tcBorders>
              <w:top w:val="nil"/>
              <w:left w:val="nil"/>
              <w:bottom w:val="single" w:sz="4" w:space="0" w:color="auto"/>
              <w:right w:val="single" w:sz="4" w:space="0" w:color="auto"/>
            </w:tcBorders>
            <w:shd w:val="clear" w:color="auto" w:fill="auto"/>
            <w:noWrap/>
            <w:vAlign w:val="bottom"/>
            <w:hideMark/>
          </w:tcPr>
          <w:p w14:paraId="5ABB379E"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Barton Leisure Centre</w:t>
            </w:r>
          </w:p>
        </w:tc>
        <w:tc>
          <w:tcPr>
            <w:tcW w:w="1688" w:type="dxa"/>
            <w:tcBorders>
              <w:top w:val="nil"/>
              <w:left w:val="nil"/>
              <w:bottom w:val="single" w:sz="4" w:space="0" w:color="auto"/>
              <w:right w:val="single" w:sz="8" w:space="0" w:color="auto"/>
            </w:tcBorders>
            <w:shd w:val="clear" w:color="auto" w:fill="auto"/>
            <w:noWrap/>
            <w:vAlign w:val="bottom"/>
            <w:hideMark/>
          </w:tcPr>
          <w:p w14:paraId="5B5190C6"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261</w:t>
            </w:r>
          </w:p>
        </w:tc>
      </w:tr>
      <w:tr w:rsidR="00DE1968" w:rsidRPr="00FF44A0" w14:paraId="236B0754"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3DA168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7</w:t>
            </w:r>
          </w:p>
        </w:tc>
        <w:tc>
          <w:tcPr>
            <w:tcW w:w="4312" w:type="dxa"/>
            <w:tcBorders>
              <w:top w:val="nil"/>
              <w:left w:val="nil"/>
              <w:bottom w:val="single" w:sz="4" w:space="0" w:color="auto"/>
              <w:right w:val="single" w:sz="4" w:space="0" w:color="auto"/>
            </w:tcBorders>
            <w:shd w:val="clear" w:color="auto" w:fill="auto"/>
            <w:noWrap/>
            <w:vAlign w:val="bottom"/>
            <w:hideMark/>
          </w:tcPr>
          <w:p w14:paraId="00A03622"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Cowley Marsh Depot</w:t>
            </w:r>
          </w:p>
        </w:tc>
        <w:tc>
          <w:tcPr>
            <w:tcW w:w="1688" w:type="dxa"/>
            <w:tcBorders>
              <w:top w:val="nil"/>
              <w:left w:val="nil"/>
              <w:bottom w:val="single" w:sz="4" w:space="0" w:color="auto"/>
              <w:right w:val="single" w:sz="8" w:space="0" w:color="auto"/>
            </w:tcBorders>
            <w:shd w:val="clear" w:color="auto" w:fill="auto"/>
            <w:noWrap/>
            <w:vAlign w:val="bottom"/>
            <w:hideMark/>
          </w:tcPr>
          <w:p w14:paraId="1D496316"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174</w:t>
            </w:r>
          </w:p>
        </w:tc>
      </w:tr>
      <w:tr w:rsidR="00DE1968" w:rsidRPr="00FF44A0" w14:paraId="6C6FBFE1"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C04F9AB"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8</w:t>
            </w:r>
          </w:p>
        </w:tc>
        <w:tc>
          <w:tcPr>
            <w:tcW w:w="4312" w:type="dxa"/>
            <w:tcBorders>
              <w:top w:val="nil"/>
              <w:left w:val="nil"/>
              <w:bottom w:val="single" w:sz="4" w:space="0" w:color="auto"/>
              <w:right w:val="single" w:sz="4" w:space="0" w:color="auto"/>
            </w:tcBorders>
            <w:shd w:val="clear" w:color="auto" w:fill="auto"/>
            <w:noWrap/>
            <w:vAlign w:val="bottom"/>
            <w:hideMark/>
          </w:tcPr>
          <w:p w14:paraId="45EAF6A4"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 xml:space="preserve">St </w:t>
            </w:r>
            <w:proofErr w:type="spellStart"/>
            <w:r w:rsidRPr="00602084">
              <w:rPr>
                <w:rFonts w:eastAsia="Times New Roman"/>
                <w:color w:val="000000"/>
                <w:lang w:eastAsia="en-GB"/>
              </w:rPr>
              <w:t>Aldate's</w:t>
            </w:r>
            <w:proofErr w:type="spellEnd"/>
            <w:r w:rsidRPr="00602084">
              <w:rPr>
                <w:rFonts w:eastAsia="Times New Roman"/>
                <w:color w:val="000000"/>
                <w:lang w:eastAsia="en-GB"/>
              </w:rPr>
              <w:t xml:space="preserve"> Chambers</w:t>
            </w:r>
          </w:p>
        </w:tc>
        <w:tc>
          <w:tcPr>
            <w:tcW w:w="1688" w:type="dxa"/>
            <w:tcBorders>
              <w:top w:val="nil"/>
              <w:left w:val="nil"/>
              <w:bottom w:val="single" w:sz="4" w:space="0" w:color="auto"/>
              <w:right w:val="single" w:sz="8" w:space="0" w:color="auto"/>
            </w:tcBorders>
            <w:shd w:val="clear" w:color="auto" w:fill="auto"/>
            <w:noWrap/>
            <w:vAlign w:val="bottom"/>
            <w:hideMark/>
          </w:tcPr>
          <w:p w14:paraId="6204C7BE"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136</w:t>
            </w:r>
          </w:p>
        </w:tc>
      </w:tr>
      <w:tr w:rsidR="00DE1968" w:rsidRPr="00FF44A0" w14:paraId="33560CA6"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620FE3F"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9</w:t>
            </w:r>
          </w:p>
        </w:tc>
        <w:tc>
          <w:tcPr>
            <w:tcW w:w="4312" w:type="dxa"/>
            <w:tcBorders>
              <w:top w:val="nil"/>
              <w:left w:val="nil"/>
              <w:bottom w:val="single" w:sz="4" w:space="0" w:color="auto"/>
              <w:right w:val="single" w:sz="4" w:space="0" w:color="auto"/>
            </w:tcBorders>
            <w:shd w:val="clear" w:color="auto" w:fill="auto"/>
            <w:noWrap/>
            <w:vAlign w:val="bottom"/>
            <w:hideMark/>
          </w:tcPr>
          <w:p w14:paraId="0AC672C2"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Cardinal House – sheltered housing</w:t>
            </w:r>
          </w:p>
        </w:tc>
        <w:tc>
          <w:tcPr>
            <w:tcW w:w="1688" w:type="dxa"/>
            <w:tcBorders>
              <w:top w:val="nil"/>
              <w:left w:val="nil"/>
              <w:bottom w:val="single" w:sz="4" w:space="0" w:color="auto"/>
              <w:right w:val="single" w:sz="8" w:space="0" w:color="auto"/>
            </w:tcBorders>
            <w:shd w:val="clear" w:color="auto" w:fill="auto"/>
            <w:noWrap/>
            <w:vAlign w:val="bottom"/>
            <w:hideMark/>
          </w:tcPr>
          <w:p w14:paraId="7A2D34F8"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130</w:t>
            </w:r>
          </w:p>
        </w:tc>
      </w:tr>
      <w:tr w:rsidR="00DE1968" w:rsidRPr="00FF44A0" w14:paraId="2A505CD5"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7300E35"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10</w:t>
            </w:r>
          </w:p>
        </w:tc>
        <w:tc>
          <w:tcPr>
            <w:tcW w:w="4312" w:type="dxa"/>
            <w:tcBorders>
              <w:top w:val="nil"/>
              <w:left w:val="nil"/>
              <w:bottom w:val="single" w:sz="4" w:space="0" w:color="auto"/>
              <w:right w:val="single" w:sz="4" w:space="0" w:color="auto"/>
            </w:tcBorders>
            <w:shd w:val="clear" w:color="auto" w:fill="auto"/>
            <w:noWrap/>
            <w:vAlign w:val="bottom"/>
            <w:hideMark/>
          </w:tcPr>
          <w:p w14:paraId="599DA8D2"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Horspath Depot</w:t>
            </w:r>
          </w:p>
        </w:tc>
        <w:tc>
          <w:tcPr>
            <w:tcW w:w="1688" w:type="dxa"/>
            <w:tcBorders>
              <w:top w:val="nil"/>
              <w:left w:val="nil"/>
              <w:bottom w:val="single" w:sz="4" w:space="0" w:color="auto"/>
              <w:right w:val="single" w:sz="8" w:space="0" w:color="auto"/>
            </w:tcBorders>
            <w:shd w:val="clear" w:color="auto" w:fill="auto"/>
            <w:noWrap/>
            <w:vAlign w:val="bottom"/>
            <w:hideMark/>
          </w:tcPr>
          <w:p w14:paraId="10626884"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119</w:t>
            </w:r>
          </w:p>
        </w:tc>
      </w:tr>
      <w:tr w:rsidR="00DE1968" w:rsidRPr="00FF44A0" w14:paraId="32B9CF98"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80618CA"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11</w:t>
            </w:r>
          </w:p>
        </w:tc>
        <w:tc>
          <w:tcPr>
            <w:tcW w:w="4312" w:type="dxa"/>
            <w:tcBorders>
              <w:top w:val="nil"/>
              <w:left w:val="nil"/>
              <w:bottom w:val="single" w:sz="4" w:space="0" w:color="auto"/>
              <w:right w:val="single" w:sz="4" w:space="0" w:color="auto"/>
            </w:tcBorders>
            <w:shd w:val="clear" w:color="auto" w:fill="auto"/>
            <w:noWrap/>
            <w:vAlign w:val="bottom"/>
            <w:hideMark/>
          </w:tcPr>
          <w:p w14:paraId="4CF1ED2D"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Rose Hill Community Centre</w:t>
            </w:r>
          </w:p>
        </w:tc>
        <w:tc>
          <w:tcPr>
            <w:tcW w:w="1688" w:type="dxa"/>
            <w:tcBorders>
              <w:top w:val="nil"/>
              <w:left w:val="nil"/>
              <w:bottom w:val="single" w:sz="4" w:space="0" w:color="auto"/>
              <w:right w:val="single" w:sz="8" w:space="0" w:color="auto"/>
            </w:tcBorders>
            <w:shd w:val="clear" w:color="auto" w:fill="auto"/>
            <w:noWrap/>
            <w:vAlign w:val="bottom"/>
            <w:hideMark/>
          </w:tcPr>
          <w:p w14:paraId="7824B17C"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84</w:t>
            </w:r>
          </w:p>
        </w:tc>
      </w:tr>
      <w:tr w:rsidR="00DE1968" w:rsidRPr="00FF44A0" w14:paraId="5044EA79"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D5DC347"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12</w:t>
            </w:r>
          </w:p>
        </w:tc>
        <w:tc>
          <w:tcPr>
            <w:tcW w:w="4312" w:type="dxa"/>
            <w:tcBorders>
              <w:top w:val="nil"/>
              <w:left w:val="nil"/>
              <w:bottom w:val="single" w:sz="4" w:space="0" w:color="auto"/>
              <w:right w:val="single" w:sz="4" w:space="0" w:color="auto"/>
            </w:tcBorders>
            <w:shd w:val="clear" w:color="auto" w:fill="auto"/>
            <w:noWrap/>
            <w:vAlign w:val="bottom"/>
            <w:hideMark/>
          </w:tcPr>
          <w:p w14:paraId="31193217"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Singletree - sheltered housing</w:t>
            </w:r>
          </w:p>
        </w:tc>
        <w:tc>
          <w:tcPr>
            <w:tcW w:w="1688" w:type="dxa"/>
            <w:tcBorders>
              <w:top w:val="nil"/>
              <w:left w:val="nil"/>
              <w:bottom w:val="single" w:sz="4" w:space="0" w:color="auto"/>
              <w:right w:val="single" w:sz="8" w:space="0" w:color="auto"/>
            </w:tcBorders>
            <w:shd w:val="clear" w:color="auto" w:fill="auto"/>
            <w:noWrap/>
            <w:vAlign w:val="bottom"/>
            <w:hideMark/>
          </w:tcPr>
          <w:p w14:paraId="2EA37825"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82</w:t>
            </w:r>
          </w:p>
        </w:tc>
      </w:tr>
      <w:tr w:rsidR="00DE1968" w:rsidRPr="00FF44A0" w14:paraId="77E1A499"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7EE40549"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13</w:t>
            </w:r>
          </w:p>
        </w:tc>
        <w:tc>
          <w:tcPr>
            <w:tcW w:w="4312" w:type="dxa"/>
            <w:tcBorders>
              <w:top w:val="nil"/>
              <w:left w:val="nil"/>
              <w:bottom w:val="single" w:sz="4" w:space="0" w:color="auto"/>
              <w:right w:val="single" w:sz="4" w:space="0" w:color="auto"/>
            </w:tcBorders>
            <w:shd w:val="clear" w:color="auto" w:fill="auto"/>
            <w:noWrap/>
            <w:vAlign w:val="bottom"/>
            <w:hideMark/>
          </w:tcPr>
          <w:p w14:paraId="0CABBFDA"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Barton Neighbourhood Centre</w:t>
            </w:r>
          </w:p>
        </w:tc>
        <w:tc>
          <w:tcPr>
            <w:tcW w:w="1688" w:type="dxa"/>
            <w:tcBorders>
              <w:top w:val="nil"/>
              <w:left w:val="nil"/>
              <w:bottom w:val="single" w:sz="4" w:space="0" w:color="auto"/>
              <w:right w:val="single" w:sz="8" w:space="0" w:color="auto"/>
            </w:tcBorders>
            <w:shd w:val="clear" w:color="auto" w:fill="auto"/>
            <w:noWrap/>
            <w:vAlign w:val="bottom"/>
            <w:hideMark/>
          </w:tcPr>
          <w:p w14:paraId="33EBCB43"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73</w:t>
            </w:r>
          </w:p>
        </w:tc>
      </w:tr>
      <w:tr w:rsidR="00DE1968" w:rsidRPr="00FF44A0" w14:paraId="01286F29"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6748AED"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14</w:t>
            </w:r>
          </w:p>
        </w:tc>
        <w:tc>
          <w:tcPr>
            <w:tcW w:w="4312" w:type="dxa"/>
            <w:tcBorders>
              <w:top w:val="nil"/>
              <w:left w:val="nil"/>
              <w:bottom w:val="single" w:sz="4" w:space="0" w:color="auto"/>
              <w:right w:val="single" w:sz="4" w:space="0" w:color="auto"/>
            </w:tcBorders>
            <w:shd w:val="clear" w:color="auto" w:fill="auto"/>
            <w:noWrap/>
            <w:vAlign w:val="bottom"/>
            <w:hideMark/>
          </w:tcPr>
          <w:p w14:paraId="60027DFD" w14:textId="77777777" w:rsidR="00DE1968" w:rsidRPr="00602084" w:rsidRDefault="00DE1968" w:rsidP="006A0F84">
            <w:pPr>
              <w:rPr>
                <w:rFonts w:eastAsia="Times New Roman"/>
                <w:color w:val="000000"/>
                <w:lang w:eastAsia="en-GB"/>
              </w:rPr>
            </w:pPr>
            <w:proofErr w:type="spellStart"/>
            <w:r w:rsidRPr="00602084">
              <w:rPr>
                <w:rFonts w:eastAsia="Times New Roman"/>
                <w:color w:val="000000"/>
                <w:lang w:eastAsia="en-GB"/>
              </w:rPr>
              <w:t>Bradlands</w:t>
            </w:r>
            <w:proofErr w:type="spellEnd"/>
            <w:r w:rsidRPr="00602084">
              <w:rPr>
                <w:rFonts w:eastAsia="Times New Roman"/>
                <w:color w:val="000000"/>
                <w:lang w:eastAsia="en-GB"/>
              </w:rPr>
              <w:t xml:space="preserve"> - sheltered housing</w:t>
            </w:r>
          </w:p>
        </w:tc>
        <w:tc>
          <w:tcPr>
            <w:tcW w:w="1688" w:type="dxa"/>
            <w:tcBorders>
              <w:top w:val="nil"/>
              <w:left w:val="nil"/>
              <w:bottom w:val="single" w:sz="4" w:space="0" w:color="auto"/>
              <w:right w:val="single" w:sz="8" w:space="0" w:color="auto"/>
            </w:tcBorders>
            <w:shd w:val="clear" w:color="auto" w:fill="auto"/>
            <w:noWrap/>
            <w:vAlign w:val="bottom"/>
            <w:hideMark/>
          </w:tcPr>
          <w:p w14:paraId="5AA82F38"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69</w:t>
            </w:r>
          </w:p>
        </w:tc>
      </w:tr>
      <w:tr w:rsidR="00DE1968" w:rsidRPr="00FF44A0" w14:paraId="4D523EC7" w14:textId="77777777" w:rsidTr="0071137B">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73D1605"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15</w:t>
            </w:r>
          </w:p>
        </w:tc>
        <w:tc>
          <w:tcPr>
            <w:tcW w:w="4312" w:type="dxa"/>
            <w:tcBorders>
              <w:top w:val="nil"/>
              <w:left w:val="nil"/>
              <w:bottom w:val="single" w:sz="4" w:space="0" w:color="auto"/>
              <w:right w:val="single" w:sz="4" w:space="0" w:color="auto"/>
            </w:tcBorders>
            <w:shd w:val="clear" w:color="auto" w:fill="auto"/>
            <w:noWrap/>
            <w:vAlign w:val="bottom"/>
            <w:hideMark/>
          </w:tcPr>
          <w:p w14:paraId="4D82720B" w14:textId="77777777" w:rsidR="00DE1968" w:rsidRPr="00602084" w:rsidRDefault="00DE1968" w:rsidP="006A0F84">
            <w:pPr>
              <w:rPr>
                <w:rFonts w:eastAsia="Times New Roman"/>
                <w:color w:val="000000"/>
                <w:lang w:eastAsia="en-GB"/>
              </w:rPr>
            </w:pPr>
            <w:proofErr w:type="spellStart"/>
            <w:r w:rsidRPr="00602084">
              <w:rPr>
                <w:rFonts w:eastAsia="Times New Roman"/>
                <w:color w:val="000000"/>
                <w:lang w:eastAsia="en-GB"/>
              </w:rPr>
              <w:t>Atkyns</w:t>
            </w:r>
            <w:proofErr w:type="spellEnd"/>
            <w:r w:rsidRPr="00602084">
              <w:rPr>
                <w:rFonts w:eastAsia="Times New Roman"/>
                <w:color w:val="000000"/>
                <w:lang w:eastAsia="en-GB"/>
              </w:rPr>
              <w:t xml:space="preserve"> Court - sheltered housing</w:t>
            </w:r>
          </w:p>
        </w:tc>
        <w:tc>
          <w:tcPr>
            <w:tcW w:w="1688" w:type="dxa"/>
            <w:tcBorders>
              <w:top w:val="nil"/>
              <w:left w:val="nil"/>
              <w:bottom w:val="single" w:sz="4" w:space="0" w:color="auto"/>
              <w:right w:val="single" w:sz="8" w:space="0" w:color="auto"/>
            </w:tcBorders>
            <w:shd w:val="clear" w:color="auto" w:fill="auto"/>
            <w:noWrap/>
            <w:vAlign w:val="bottom"/>
            <w:hideMark/>
          </w:tcPr>
          <w:p w14:paraId="205DE621" w14:textId="77777777" w:rsidR="00DE1968" w:rsidRPr="00602084" w:rsidRDefault="00DE1968" w:rsidP="006A0F84">
            <w:pPr>
              <w:jc w:val="right"/>
              <w:rPr>
                <w:rFonts w:eastAsia="Times New Roman"/>
                <w:color w:val="000000"/>
                <w:lang w:eastAsia="en-GB"/>
              </w:rPr>
            </w:pPr>
            <w:r w:rsidRPr="00602084">
              <w:rPr>
                <w:rFonts w:eastAsia="Times New Roman"/>
                <w:color w:val="000000"/>
                <w:lang w:eastAsia="en-GB"/>
              </w:rPr>
              <w:t>60</w:t>
            </w:r>
          </w:p>
        </w:tc>
      </w:tr>
      <w:tr w:rsidR="00DE1968" w:rsidRPr="00FF44A0" w14:paraId="0E643CA6" w14:textId="77777777" w:rsidTr="0071137B">
        <w:trPr>
          <w:trHeight w:val="315"/>
          <w:jc w:val="center"/>
        </w:trPr>
        <w:tc>
          <w:tcPr>
            <w:tcW w:w="803" w:type="dxa"/>
            <w:tcBorders>
              <w:top w:val="nil"/>
              <w:left w:val="single" w:sz="4" w:space="0" w:color="auto"/>
              <w:bottom w:val="nil"/>
              <w:right w:val="single" w:sz="4" w:space="0" w:color="auto"/>
            </w:tcBorders>
            <w:shd w:val="clear" w:color="000000" w:fill="EEECE1"/>
            <w:noWrap/>
            <w:vAlign w:val="bottom"/>
            <w:hideMark/>
          </w:tcPr>
          <w:p w14:paraId="673F3A5F" w14:textId="77777777" w:rsidR="00DE1968" w:rsidRPr="00602084" w:rsidRDefault="00DE1968" w:rsidP="006A0F84">
            <w:pPr>
              <w:rPr>
                <w:rFonts w:eastAsia="Times New Roman"/>
                <w:color w:val="000000"/>
                <w:lang w:eastAsia="en-GB"/>
              </w:rPr>
            </w:pPr>
            <w:r w:rsidRPr="00602084">
              <w:rPr>
                <w:rFonts w:eastAsia="Times New Roman"/>
                <w:color w:val="000000"/>
                <w:lang w:eastAsia="en-GB"/>
              </w:rPr>
              <w:t> </w:t>
            </w:r>
          </w:p>
        </w:tc>
        <w:tc>
          <w:tcPr>
            <w:tcW w:w="4312" w:type="dxa"/>
            <w:tcBorders>
              <w:top w:val="nil"/>
              <w:left w:val="nil"/>
              <w:bottom w:val="nil"/>
              <w:right w:val="single" w:sz="4" w:space="0" w:color="auto"/>
            </w:tcBorders>
            <w:shd w:val="clear" w:color="000000" w:fill="EEECE1"/>
            <w:noWrap/>
            <w:vAlign w:val="bottom"/>
            <w:hideMark/>
          </w:tcPr>
          <w:p w14:paraId="7FAF45CB" w14:textId="77777777" w:rsidR="00DE1968" w:rsidRPr="00602084" w:rsidRDefault="00DE1968" w:rsidP="006A0F84">
            <w:pPr>
              <w:rPr>
                <w:rFonts w:eastAsia="Times New Roman"/>
                <w:b/>
                <w:bCs/>
                <w:color w:val="000000"/>
                <w:lang w:eastAsia="en-GB"/>
              </w:rPr>
            </w:pPr>
            <w:r w:rsidRPr="00602084">
              <w:rPr>
                <w:rFonts w:eastAsia="Times New Roman"/>
                <w:b/>
                <w:bCs/>
                <w:color w:val="000000"/>
                <w:lang w:eastAsia="en-GB"/>
              </w:rPr>
              <w:t>Total – sites/building emissions</w:t>
            </w:r>
          </w:p>
        </w:tc>
        <w:tc>
          <w:tcPr>
            <w:tcW w:w="1688" w:type="dxa"/>
            <w:tcBorders>
              <w:top w:val="nil"/>
              <w:left w:val="nil"/>
              <w:bottom w:val="nil"/>
              <w:right w:val="single" w:sz="8" w:space="0" w:color="auto"/>
            </w:tcBorders>
            <w:shd w:val="clear" w:color="000000" w:fill="EEECE1"/>
            <w:noWrap/>
            <w:vAlign w:val="bottom"/>
            <w:hideMark/>
          </w:tcPr>
          <w:p w14:paraId="0215838C" w14:textId="77777777" w:rsidR="00DE1968" w:rsidRPr="00602084" w:rsidRDefault="00DE1968" w:rsidP="006A0F84">
            <w:pPr>
              <w:jc w:val="right"/>
              <w:rPr>
                <w:rFonts w:eastAsia="Times New Roman"/>
                <w:b/>
                <w:bCs/>
                <w:color w:val="000000"/>
                <w:lang w:eastAsia="en-GB"/>
              </w:rPr>
            </w:pPr>
            <w:r w:rsidRPr="00602084">
              <w:rPr>
                <w:rFonts w:eastAsia="Times New Roman"/>
                <w:b/>
                <w:bCs/>
                <w:color w:val="000000"/>
                <w:lang w:eastAsia="en-GB"/>
              </w:rPr>
              <w:t>3,558</w:t>
            </w:r>
          </w:p>
        </w:tc>
      </w:tr>
      <w:tr w:rsidR="00DE1968" w:rsidRPr="00FF44A0" w14:paraId="5B65E98A" w14:textId="77777777" w:rsidTr="0071137B">
        <w:trPr>
          <w:trHeight w:val="315"/>
          <w:jc w:val="center"/>
        </w:trPr>
        <w:tc>
          <w:tcPr>
            <w:tcW w:w="803" w:type="dxa"/>
            <w:tcBorders>
              <w:top w:val="nil"/>
              <w:left w:val="single" w:sz="4" w:space="0" w:color="auto"/>
              <w:bottom w:val="single" w:sz="4" w:space="0" w:color="auto"/>
              <w:right w:val="single" w:sz="4" w:space="0" w:color="auto"/>
            </w:tcBorders>
            <w:shd w:val="clear" w:color="000000" w:fill="EEECE1"/>
            <w:noWrap/>
            <w:vAlign w:val="bottom"/>
          </w:tcPr>
          <w:p w14:paraId="367754EB" w14:textId="77777777" w:rsidR="00DE1968" w:rsidRPr="00602084" w:rsidRDefault="00DE1968" w:rsidP="006A0F84">
            <w:pPr>
              <w:rPr>
                <w:rFonts w:eastAsia="Times New Roman"/>
                <w:color w:val="000000"/>
                <w:lang w:eastAsia="en-GB"/>
              </w:rPr>
            </w:pPr>
          </w:p>
        </w:tc>
        <w:tc>
          <w:tcPr>
            <w:tcW w:w="4312" w:type="dxa"/>
            <w:tcBorders>
              <w:top w:val="nil"/>
              <w:left w:val="nil"/>
              <w:bottom w:val="single" w:sz="8" w:space="0" w:color="auto"/>
              <w:right w:val="single" w:sz="4" w:space="0" w:color="auto"/>
            </w:tcBorders>
            <w:shd w:val="clear" w:color="000000" w:fill="EEECE1"/>
            <w:noWrap/>
            <w:vAlign w:val="bottom"/>
          </w:tcPr>
          <w:p w14:paraId="1B019716" w14:textId="77777777" w:rsidR="00DE1968" w:rsidRPr="00602084" w:rsidRDefault="00DE1968" w:rsidP="006A0F84">
            <w:pPr>
              <w:rPr>
                <w:rFonts w:eastAsia="Times New Roman"/>
                <w:b/>
                <w:bCs/>
                <w:color w:val="000000"/>
                <w:lang w:eastAsia="en-GB"/>
              </w:rPr>
            </w:pPr>
          </w:p>
        </w:tc>
        <w:tc>
          <w:tcPr>
            <w:tcW w:w="1688" w:type="dxa"/>
            <w:tcBorders>
              <w:top w:val="nil"/>
              <w:left w:val="nil"/>
              <w:bottom w:val="single" w:sz="8" w:space="0" w:color="auto"/>
              <w:right w:val="single" w:sz="8" w:space="0" w:color="auto"/>
            </w:tcBorders>
            <w:shd w:val="clear" w:color="000000" w:fill="EEECE1"/>
            <w:noWrap/>
            <w:vAlign w:val="bottom"/>
          </w:tcPr>
          <w:p w14:paraId="270DE70F" w14:textId="77777777" w:rsidR="00DE1968" w:rsidRPr="00602084" w:rsidRDefault="00DE1968" w:rsidP="006A0F84">
            <w:pPr>
              <w:jc w:val="right"/>
              <w:rPr>
                <w:rFonts w:eastAsia="Times New Roman"/>
                <w:b/>
                <w:bCs/>
                <w:color w:val="000000"/>
                <w:lang w:eastAsia="en-GB"/>
              </w:rPr>
            </w:pPr>
          </w:p>
        </w:tc>
      </w:tr>
    </w:tbl>
    <w:p w14:paraId="6FBD2AB9" w14:textId="77777777" w:rsidR="00DE1968" w:rsidRDefault="00DE1968" w:rsidP="00DE1968"/>
    <w:p w14:paraId="471CE202" w14:textId="77777777" w:rsidR="00093D76" w:rsidRDefault="00093D76" w:rsidP="00093D76">
      <w:r w:rsidRPr="00093D76">
        <w:rPr>
          <w:b/>
          <w:i/>
        </w:rPr>
        <w:t>Electricity</w:t>
      </w:r>
    </w:p>
    <w:p w14:paraId="3A1748A9" w14:textId="77777777" w:rsidR="00093D76" w:rsidRPr="004127F6" w:rsidRDefault="00093D76" w:rsidP="00093D76"/>
    <w:p w14:paraId="2A4B3E62" w14:textId="77777777" w:rsidR="005D21AA" w:rsidRPr="004127F6" w:rsidRDefault="00093D76" w:rsidP="00093D76">
      <w:r w:rsidRPr="004127F6">
        <w:t xml:space="preserve">Electricity related emissions account for 30% of the Council’s total emissions. </w:t>
      </w:r>
    </w:p>
    <w:p w14:paraId="23A4F7EA" w14:textId="77777777" w:rsidR="005D21AA" w:rsidRPr="004127F6" w:rsidRDefault="005D21AA" w:rsidP="00093D76"/>
    <w:p w14:paraId="0AC79C56" w14:textId="77777777" w:rsidR="00093D76" w:rsidRDefault="00093D76" w:rsidP="00093D76">
      <w:r w:rsidRPr="004127F6">
        <w:t>Emissions from electricity have steadily reduced over recent years, due to the Council’s investment in solar PV, improvements to energy efficiency, a reduction in electricity demand, and procurement of low carbon electricity</w:t>
      </w:r>
      <w:r w:rsidR="00B626FF">
        <w:t xml:space="preserve"> – see Figure 4</w:t>
      </w:r>
      <w:r w:rsidRPr="004127F6">
        <w:t xml:space="preserve">. This has been aided by the decarbonisation of the national grid, which is on a trajectory to zero carbon before 2050. </w:t>
      </w:r>
    </w:p>
    <w:p w14:paraId="26C537EE" w14:textId="77777777" w:rsidR="004127F6" w:rsidRDefault="004127F6" w:rsidP="00093D76"/>
    <w:p w14:paraId="76FF7123" w14:textId="77777777" w:rsidR="004127F6" w:rsidRDefault="004127F6" w:rsidP="004127F6">
      <w:r>
        <w:t xml:space="preserve">The Council will take the following approach to renewable energy </w:t>
      </w:r>
      <w:r w:rsidR="002312B4">
        <w:t>generation</w:t>
      </w:r>
      <w:r>
        <w:t xml:space="preserve">: </w:t>
      </w:r>
    </w:p>
    <w:p w14:paraId="40A43716" w14:textId="77777777" w:rsidR="004127F6" w:rsidRDefault="004127F6" w:rsidP="004127F6">
      <w:pPr>
        <w:pStyle w:val="ListParagraph"/>
        <w:numPr>
          <w:ilvl w:val="0"/>
          <w:numId w:val="16"/>
        </w:numPr>
      </w:pPr>
      <w:r>
        <w:t xml:space="preserve">First, developing more of </w:t>
      </w:r>
      <w:r w:rsidR="0053791F">
        <w:t>our</w:t>
      </w:r>
      <w:r>
        <w:t xml:space="preserve"> own onsite </w:t>
      </w:r>
      <w:r w:rsidRPr="00602084">
        <w:t>renewable</w:t>
      </w:r>
      <w:r>
        <w:t xml:space="preserve"> energy and feeding this into buildings that we own and operate where possible</w:t>
      </w:r>
    </w:p>
    <w:p w14:paraId="76E22C11" w14:textId="77777777" w:rsidR="004127F6" w:rsidRDefault="004127F6" w:rsidP="004127F6">
      <w:pPr>
        <w:pStyle w:val="ListParagraph"/>
        <w:numPr>
          <w:ilvl w:val="0"/>
          <w:numId w:val="16"/>
        </w:numPr>
      </w:pPr>
      <w:r>
        <w:t xml:space="preserve">Second, investing in and purchasing electricity from a local renewable energy source via a direct Power Purchase Agreement (PPA) </w:t>
      </w:r>
    </w:p>
    <w:p w14:paraId="5DC189A6" w14:textId="77777777" w:rsidR="004127F6" w:rsidRDefault="004127F6" w:rsidP="004127F6">
      <w:pPr>
        <w:pStyle w:val="ListParagraph"/>
        <w:numPr>
          <w:ilvl w:val="0"/>
          <w:numId w:val="16"/>
        </w:numPr>
      </w:pPr>
      <w:r>
        <w:t>Third, purchasing electricity from a traceable renewable energy installation through a virtual PPA</w:t>
      </w:r>
    </w:p>
    <w:p w14:paraId="64CAA0B6" w14:textId="77777777" w:rsidR="004127F6" w:rsidRDefault="004127F6" w:rsidP="004127F6">
      <w:pPr>
        <w:pStyle w:val="ListParagraph"/>
        <w:numPr>
          <w:ilvl w:val="0"/>
          <w:numId w:val="16"/>
        </w:numPr>
      </w:pPr>
      <w:r>
        <w:t>Fourth, purchasing standard REGO backed supplies (not traceable to any particular renewable energy installation as currently procured)</w:t>
      </w:r>
    </w:p>
    <w:p w14:paraId="4C84462D" w14:textId="77777777" w:rsidR="00251642" w:rsidRDefault="00251642" w:rsidP="004127F6"/>
    <w:p w14:paraId="098500F2" w14:textId="77777777" w:rsidR="00356E1F" w:rsidRPr="00CC10A7" w:rsidRDefault="00356E1F" w:rsidP="00356E1F">
      <w:pPr>
        <w:rPr>
          <w:u w:val="single"/>
        </w:rPr>
      </w:pPr>
      <w:r w:rsidRPr="00093D76">
        <w:rPr>
          <w:u w:val="single"/>
        </w:rPr>
        <w:t xml:space="preserve">Zero Carbon </w:t>
      </w:r>
      <w:r>
        <w:rPr>
          <w:u w:val="single"/>
        </w:rPr>
        <w:t xml:space="preserve">will require: </w:t>
      </w:r>
    </w:p>
    <w:p w14:paraId="4E81FA29" w14:textId="77777777" w:rsidR="005D21AA" w:rsidRPr="00CC10A7" w:rsidRDefault="005D21AA" w:rsidP="00093D76"/>
    <w:p w14:paraId="6B66E436" w14:textId="77777777" w:rsidR="004127F6" w:rsidRPr="00CC10A7" w:rsidRDefault="004127F6" w:rsidP="004127F6">
      <w:pPr>
        <w:pStyle w:val="ListParagraph"/>
        <w:numPr>
          <w:ilvl w:val="0"/>
          <w:numId w:val="35"/>
        </w:numPr>
      </w:pPr>
      <w:r w:rsidRPr="00CC10A7">
        <w:rPr>
          <w:b/>
        </w:rPr>
        <w:t>Increasing renewable energy generation:</w:t>
      </w:r>
      <w:r w:rsidRPr="00CC10A7">
        <w:t xml:space="preserve"> </w:t>
      </w:r>
      <w:r w:rsidR="00B626FF">
        <w:t>install</w:t>
      </w:r>
      <w:r w:rsidRPr="00CC10A7">
        <w:t xml:space="preserve"> </w:t>
      </w:r>
      <w:r w:rsidR="006E181A">
        <w:t>as much</w:t>
      </w:r>
      <w:r w:rsidRPr="00CC10A7">
        <w:t xml:space="preserve"> renewable </w:t>
      </w:r>
      <w:r w:rsidR="006E181A">
        <w:t>electricity as possible from</w:t>
      </w:r>
      <w:r w:rsidRPr="00CC10A7">
        <w:t xml:space="preserve"> technologies</w:t>
      </w:r>
      <w:r w:rsidR="006E181A">
        <w:t xml:space="preserve"> installed</w:t>
      </w:r>
      <w:r w:rsidRPr="00CC10A7">
        <w:t xml:space="preserve"> across our estate and land assets</w:t>
      </w:r>
      <w:r w:rsidR="006E181A">
        <w:t xml:space="preserve">; </w:t>
      </w:r>
      <w:r w:rsidRPr="00CC10A7">
        <w:t>invest in and purchase renewable electricity from local large scale solar farms via long term power purchase agreements (PPAs).</w:t>
      </w:r>
    </w:p>
    <w:p w14:paraId="654DEC58" w14:textId="77777777" w:rsidR="004127F6" w:rsidRPr="00CC10A7" w:rsidRDefault="004127F6" w:rsidP="004127F6">
      <w:pPr>
        <w:pStyle w:val="ListParagraph"/>
        <w:numPr>
          <w:ilvl w:val="0"/>
          <w:numId w:val="35"/>
        </w:numPr>
      </w:pPr>
      <w:r w:rsidRPr="00CC10A7">
        <w:rPr>
          <w:b/>
        </w:rPr>
        <w:t>Purchase of electricity from renewable</w:t>
      </w:r>
      <w:r w:rsidR="00B626FF">
        <w:rPr>
          <w:b/>
        </w:rPr>
        <w:t xml:space="preserve"> (REGO)</w:t>
      </w:r>
      <w:r w:rsidRPr="00CC10A7">
        <w:rPr>
          <w:b/>
        </w:rPr>
        <w:t xml:space="preserve"> sources:</w:t>
      </w:r>
      <w:r w:rsidRPr="00CC10A7">
        <w:t xml:space="preserve"> the Council will continue to purchase green electricity, to stimulate investment in renewables</w:t>
      </w:r>
      <w:r w:rsidR="00420E2A">
        <w:t xml:space="preserve"> including </w:t>
      </w:r>
      <w:r w:rsidR="0032270B">
        <w:t xml:space="preserve">prioritising </w:t>
      </w:r>
      <w:r w:rsidR="00420E2A">
        <w:t xml:space="preserve">PPAs </w:t>
      </w:r>
      <w:r w:rsidR="00CA6FB9">
        <w:t xml:space="preserve">(power purchase arrangements) </w:t>
      </w:r>
      <w:r w:rsidR="00420E2A">
        <w:t>via local renewable energy sources</w:t>
      </w:r>
      <w:r w:rsidR="0032270B">
        <w:t xml:space="preserve"> where possible</w:t>
      </w:r>
      <w:r w:rsidRPr="00CC10A7">
        <w:t xml:space="preserve">. </w:t>
      </w:r>
    </w:p>
    <w:p w14:paraId="7970C834" w14:textId="77777777" w:rsidR="006E181A" w:rsidRDefault="00420E2A" w:rsidP="006E181A">
      <w:pPr>
        <w:pStyle w:val="ListParagraph"/>
        <w:numPr>
          <w:ilvl w:val="0"/>
          <w:numId w:val="35"/>
        </w:numPr>
      </w:pPr>
      <w:r>
        <w:rPr>
          <w:b/>
        </w:rPr>
        <w:t>Reduce electricity demand</w:t>
      </w:r>
      <w:r w:rsidR="004127F6" w:rsidRPr="00CC10A7">
        <w:rPr>
          <w:b/>
        </w:rPr>
        <w:t xml:space="preserve">: </w:t>
      </w:r>
      <w:r w:rsidR="00B626FF">
        <w:t xml:space="preserve">accelerate improvements to </w:t>
      </w:r>
      <w:r>
        <w:t xml:space="preserve">reduce </w:t>
      </w:r>
      <w:r w:rsidRPr="004C4208">
        <w:t>e</w:t>
      </w:r>
      <w:r>
        <w:t>lectricity</w:t>
      </w:r>
      <w:r w:rsidRPr="004C4208">
        <w:t xml:space="preserve"> </w:t>
      </w:r>
      <w:r>
        <w:t>demand in buildings and operations.</w:t>
      </w:r>
    </w:p>
    <w:p w14:paraId="76BD63BB" w14:textId="77777777" w:rsidR="00AB2A51" w:rsidRDefault="00967F9E" w:rsidP="006E181A">
      <w:pPr>
        <w:pStyle w:val="ListParagraph"/>
        <w:numPr>
          <w:ilvl w:val="0"/>
          <w:numId w:val="35"/>
        </w:numPr>
      </w:pPr>
      <w:r>
        <w:rPr>
          <w:b/>
        </w:rPr>
        <w:t>All</w:t>
      </w:r>
      <w:r w:rsidR="00E06F42">
        <w:rPr>
          <w:b/>
        </w:rPr>
        <w:t xml:space="preserve"> service areas, teams and</w:t>
      </w:r>
      <w:r w:rsidR="00AB2A51">
        <w:rPr>
          <w:b/>
        </w:rPr>
        <w:t xml:space="preserve"> s</w:t>
      </w:r>
      <w:r>
        <w:rPr>
          <w:b/>
        </w:rPr>
        <w:t xml:space="preserve">taff </w:t>
      </w:r>
      <w:r w:rsidR="00E06F42">
        <w:rPr>
          <w:b/>
        </w:rPr>
        <w:t xml:space="preserve">need </w:t>
      </w:r>
      <w:r>
        <w:rPr>
          <w:b/>
        </w:rPr>
        <w:t>to play a part in reducing carbon emissions</w:t>
      </w:r>
      <w:r w:rsidR="00AB2A51">
        <w:rPr>
          <w:b/>
        </w:rPr>
        <w:t>:</w:t>
      </w:r>
      <w:r w:rsidR="00AB2A51">
        <w:t xml:space="preserve"> Raising awareness of measures staff can take themselves to reduce electricity consumption (including whilst home working) – use of carbon literacy toolkits and support from government to get key messages across and encourage action. </w:t>
      </w:r>
    </w:p>
    <w:p w14:paraId="5AA7EC0D" w14:textId="77777777" w:rsidR="004127F6" w:rsidRPr="00AC7655" w:rsidRDefault="004127F6" w:rsidP="00093D76"/>
    <w:p w14:paraId="771796F2" w14:textId="77777777" w:rsidR="004127F6" w:rsidRPr="00AC7655" w:rsidRDefault="004127F6" w:rsidP="00093D76">
      <w:r w:rsidRPr="00AC7655">
        <w:rPr>
          <w:u w:val="single"/>
        </w:rPr>
        <w:t>Actions</w:t>
      </w:r>
      <w:r w:rsidRPr="00AC7655">
        <w:t xml:space="preserve">: </w:t>
      </w:r>
    </w:p>
    <w:p w14:paraId="5F06B527" w14:textId="77777777" w:rsidR="004127F6" w:rsidRDefault="004127F6" w:rsidP="00093D76">
      <w:pPr>
        <w:rPr>
          <w:color w:val="1F497D" w:themeColor="text2"/>
        </w:rPr>
      </w:pPr>
    </w:p>
    <w:tbl>
      <w:tblPr>
        <w:tblStyle w:val="TableGrid"/>
        <w:tblW w:w="0" w:type="auto"/>
        <w:jc w:val="center"/>
        <w:tblLook w:val="04A0" w:firstRow="1" w:lastRow="0" w:firstColumn="1" w:lastColumn="0" w:noHBand="0" w:noVBand="1"/>
      </w:tblPr>
      <w:tblGrid>
        <w:gridCol w:w="3005"/>
        <w:gridCol w:w="6011"/>
      </w:tblGrid>
      <w:tr w:rsidR="004127F6" w:rsidRPr="006330B7" w14:paraId="01AB16E5" w14:textId="77777777" w:rsidTr="005F4D5B">
        <w:trPr>
          <w:jc w:val="center"/>
        </w:trPr>
        <w:tc>
          <w:tcPr>
            <w:tcW w:w="3005" w:type="dxa"/>
            <w:shd w:val="clear" w:color="auto" w:fill="DBE5F1" w:themeFill="accent1" w:themeFillTint="33"/>
          </w:tcPr>
          <w:p w14:paraId="1F608119" w14:textId="77777777" w:rsidR="004127F6" w:rsidRPr="006330B7" w:rsidRDefault="004127F6" w:rsidP="008B7DD4">
            <w:pPr>
              <w:rPr>
                <w:b/>
              </w:rPr>
            </w:pPr>
            <w:r w:rsidRPr="006330B7">
              <w:rPr>
                <w:b/>
              </w:rPr>
              <w:t xml:space="preserve">Objective </w:t>
            </w:r>
          </w:p>
        </w:tc>
        <w:tc>
          <w:tcPr>
            <w:tcW w:w="6011" w:type="dxa"/>
            <w:shd w:val="clear" w:color="auto" w:fill="DBE5F1" w:themeFill="accent1" w:themeFillTint="33"/>
          </w:tcPr>
          <w:p w14:paraId="54454D16" w14:textId="77777777" w:rsidR="004127F6" w:rsidRPr="006330B7" w:rsidRDefault="004127F6" w:rsidP="00356E1F">
            <w:pPr>
              <w:rPr>
                <w:b/>
              </w:rPr>
            </w:pPr>
            <w:r w:rsidRPr="006330B7">
              <w:rPr>
                <w:b/>
              </w:rPr>
              <w:t>Action 2020 – 20</w:t>
            </w:r>
            <w:r w:rsidR="00356E1F">
              <w:rPr>
                <w:b/>
              </w:rPr>
              <w:t>30</w:t>
            </w:r>
          </w:p>
        </w:tc>
      </w:tr>
      <w:tr w:rsidR="006E181A" w:rsidRPr="006330B7" w14:paraId="16911F46" w14:textId="77777777" w:rsidTr="005F4D5B">
        <w:trPr>
          <w:jc w:val="center"/>
        </w:trPr>
        <w:tc>
          <w:tcPr>
            <w:tcW w:w="3005" w:type="dxa"/>
            <w:vMerge w:val="restart"/>
          </w:tcPr>
          <w:p w14:paraId="1B99F0C3" w14:textId="77777777" w:rsidR="006E181A" w:rsidRPr="006330B7" w:rsidRDefault="006E181A" w:rsidP="008B7DD4">
            <w:pPr>
              <w:rPr>
                <w:b/>
              </w:rPr>
            </w:pPr>
            <w:r w:rsidRPr="00093D76">
              <w:rPr>
                <w:b/>
              </w:rPr>
              <w:t>Increasing renewable energy generation</w:t>
            </w:r>
          </w:p>
        </w:tc>
        <w:tc>
          <w:tcPr>
            <w:tcW w:w="6011" w:type="dxa"/>
          </w:tcPr>
          <w:p w14:paraId="7BB62AB3" w14:textId="77777777" w:rsidR="006E181A" w:rsidRPr="006330B7" w:rsidRDefault="006E181A" w:rsidP="00356E1F">
            <w:r>
              <w:t xml:space="preserve">The Council will continually seek opportunities for the installation of solar PV installed on Council </w:t>
            </w:r>
            <w:r w:rsidR="00B626FF">
              <w:t>buildings</w:t>
            </w:r>
            <w:r>
              <w:t xml:space="preserve">, estate and the Park and Rides (ground mounted or solar canopies) and feed this electricity into the City Council’s buildings where possible. </w:t>
            </w:r>
          </w:p>
        </w:tc>
      </w:tr>
      <w:tr w:rsidR="006E181A" w:rsidRPr="006330B7" w14:paraId="0B7222D1" w14:textId="77777777" w:rsidTr="005F4D5B">
        <w:trPr>
          <w:jc w:val="center"/>
        </w:trPr>
        <w:tc>
          <w:tcPr>
            <w:tcW w:w="3005" w:type="dxa"/>
            <w:vMerge/>
          </w:tcPr>
          <w:p w14:paraId="586978D9" w14:textId="77777777" w:rsidR="006E181A" w:rsidRPr="00093D76" w:rsidRDefault="006E181A" w:rsidP="008B7DD4">
            <w:pPr>
              <w:rPr>
                <w:b/>
              </w:rPr>
            </w:pPr>
          </w:p>
        </w:tc>
        <w:tc>
          <w:tcPr>
            <w:tcW w:w="6011" w:type="dxa"/>
          </w:tcPr>
          <w:p w14:paraId="614E146A" w14:textId="77777777" w:rsidR="006E181A" w:rsidRDefault="00EB7914">
            <w:r>
              <w:t xml:space="preserve">Assess </w:t>
            </w:r>
            <w:r w:rsidR="006E181A">
              <w:t xml:space="preserve">the </w:t>
            </w:r>
            <w:r w:rsidR="00AA14BE">
              <w:t xml:space="preserve">case for </w:t>
            </w:r>
            <w:r>
              <w:t xml:space="preserve">local </w:t>
            </w:r>
            <w:r w:rsidR="00AA14BE">
              <w:t>Anaerobic Digestion u</w:t>
            </w:r>
            <w:r w:rsidR="006E181A">
              <w:t xml:space="preserve">sing city sourced food waste not currently going to </w:t>
            </w:r>
            <w:proofErr w:type="spellStart"/>
            <w:r w:rsidR="006E181A">
              <w:t>Cassington</w:t>
            </w:r>
            <w:proofErr w:type="spellEnd"/>
            <w:r w:rsidR="006E181A">
              <w:t xml:space="preserve"> </w:t>
            </w:r>
            <w:r w:rsidR="00B616A3">
              <w:t>AD</w:t>
            </w:r>
          </w:p>
        </w:tc>
      </w:tr>
      <w:tr w:rsidR="006E181A" w:rsidRPr="006330B7" w14:paraId="0227E29D" w14:textId="77777777" w:rsidTr="005F4D5B">
        <w:trPr>
          <w:jc w:val="center"/>
        </w:trPr>
        <w:tc>
          <w:tcPr>
            <w:tcW w:w="3005" w:type="dxa"/>
            <w:vMerge/>
          </w:tcPr>
          <w:p w14:paraId="34AE6C84" w14:textId="77777777" w:rsidR="006E181A" w:rsidRPr="00093D76" w:rsidRDefault="006E181A" w:rsidP="008B7DD4">
            <w:pPr>
              <w:rPr>
                <w:b/>
              </w:rPr>
            </w:pPr>
          </w:p>
        </w:tc>
        <w:tc>
          <w:tcPr>
            <w:tcW w:w="6011" w:type="dxa"/>
          </w:tcPr>
          <w:p w14:paraId="2285CD76" w14:textId="77777777" w:rsidR="006E181A" w:rsidRDefault="006E181A" w:rsidP="00356E1F">
            <w:r>
              <w:t>Scope the opportunities for wind turbines, including - large scale horizontal access wind turbines (HAWTs) and multiple smaller scale Vertical Axis Wind Turbines (VAWTs) across its estate and operations</w:t>
            </w:r>
          </w:p>
        </w:tc>
      </w:tr>
      <w:tr w:rsidR="006E181A" w:rsidRPr="006330B7" w14:paraId="2DC3BEFE" w14:textId="77777777" w:rsidTr="005F4D5B">
        <w:trPr>
          <w:jc w:val="center"/>
        </w:trPr>
        <w:tc>
          <w:tcPr>
            <w:tcW w:w="3005" w:type="dxa"/>
            <w:vMerge/>
          </w:tcPr>
          <w:p w14:paraId="4F2D6418" w14:textId="77777777" w:rsidR="006E181A" w:rsidRPr="00093D76" w:rsidRDefault="006E181A" w:rsidP="008B7DD4">
            <w:pPr>
              <w:rPr>
                <w:b/>
              </w:rPr>
            </w:pPr>
          </w:p>
        </w:tc>
        <w:tc>
          <w:tcPr>
            <w:tcW w:w="6011" w:type="dxa"/>
          </w:tcPr>
          <w:p w14:paraId="1B65DC5E" w14:textId="77777777" w:rsidR="006E181A" w:rsidRDefault="006E181A" w:rsidP="00356E1F">
            <w:r>
              <w:t>Develop and use battery storage to maximise the use of onsite renewable energy installations and load shifting</w:t>
            </w:r>
            <w:r w:rsidR="00AA14BE">
              <w:t>, through a feasibility study.</w:t>
            </w:r>
          </w:p>
        </w:tc>
      </w:tr>
      <w:tr w:rsidR="006E181A" w:rsidRPr="006330B7" w14:paraId="7007F111" w14:textId="77777777" w:rsidTr="005F4D5B">
        <w:trPr>
          <w:jc w:val="center"/>
        </w:trPr>
        <w:tc>
          <w:tcPr>
            <w:tcW w:w="3005" w:type="dxa"/>
            <w:vMerge/>
          </w:tcPr>
          <w:p w14:paraId="4982DCA1" w14:textId="77777777" w:rsidR="006E181A" w:rsidRPr="00093D76" w:rsidRDefault="006E181A" w:rsidP="008B7DD4">
            <w:pPr>
              <w:rPr>
                <w:b/>
              </w:rPr>
            </w:pPr>
          </w:p>
        </w:tc>
        <w:tc>
          <w:tcPr>
            <w:tcW w:w="6011" w:type="dxa"/>
          </w:tcPr>
          <w:p w14:paraId="3C56FBD5" w14:textId="77777777" w:rsidR="006E181A" w:rsidRDefault="006E181A" w:rsidP="00356E1F">
            <w:r>
              <w:t xml:space="preserve">Develop opportunities for green hydrogen to heat buildings and power </w:t>
            </w:r>
            <w:r w:rsidR="00EB7914">
              <w:t xml:space="preserve">larger </w:t>
            </w:r>
            <w:r>
              <w:t>vehicles</w:t>
            </w:r>
            <w:r w:rsidR="00AA14BE">
              <w:t xml:space="preserve">. </w:t>
            </w:r>
          </w:p>
        </w:tc>
      </w:tr>
      <w:tr w:rsidR="006E181A" w:rsidRPr="006330B7" w14:paraId="1CC39841" w14:textId="77777777" w:rsidTr="005F4D5B">
        <w:trPr>
          <w:jc w:val="center"/>
        </w:trPr>
        <w:tc>
          <w:tcPr>
            <w:tcW w:w="3005" w:type="dxa"/>
            <w:vMerge/>
          </w:tcPr>
          <w:p w14:paraId="7BB81F72" w14:textId="77777777" w:rsidR="006E181A" w:rsidRPr="00093D76" w:rsidRDefault="006E181A" w:rsidP="008B7DD4">
            <w:pPr>
              <w:rPr>
                <w:b/>
              </w:rPr>
            </w:pPr>
          </w:p>
        </w:tc>
        <w:tc>
          <w:tcPr>
            <w:tcW w:w="6011" w:type="dxa"/>
          </w:tcPr>
          <w:p w14:paraId="619B456F" w14:textId="77777777" w:rsidR="006E181A" w:rsidRDefault="006E181A" w:rsidP="006E181A">
            <w:r>
              <w:t>Optimis</w:t>
            </w:r>
            <w:r w:rsidR="00EB7914">
              <w:t>e</w:t>
            </w:r>
            <w:r>
              <w:t xml:space="preserve"> the performance of existing on-site renewable energy generation through remote monitoring to maximise energy generation and income from Feed in Tariffs/Renewable Heat Incentive</w:t>
            </w:r>
            <w:r w:rsidR="00EB7914">
              <w:t xml:space="preserve"> or equivalent</w:t>
            </w:r>
          </w:p>
        </w:tc>
      </w:tr>
      <w:tr w:rsidR="006E181A" w:rsidRPr="006330B7" w14:paraId="66042B6E" w14:textId="77777777" w:rsidTr="005F4D5B">
        <w:trPr>
          <w:jc w:val="center"/>
        </w:trPr>
        <w:tc>
          <w:tcPr>
            <w:tcW w:w="3005" w:type="dxa"/>
            <w:vMerge/>
          </w:tcPr>
          <w:p w14:paraId="16B4C2CB" w14:textId="77777777" w:rsidR="006E181A" w:rsidRPr="00093D76" w:rsidRDefault="006E181A" w:rsidP="008B7DD4">
            <w:pPr>
              <w:rPr>
                <w:b/>
              </w:rPr>
            </w:pPr>
          </w:p>
        </w:tc>
        <w:tc>
          <w:tcPr>
            <w:tcW w:w="6011" w:type="dxa"/>
          </w:tcPr>
          <w:p w14:paraId="2FA19CAB" w14:textId="77777777" w:rsidR="006E181A" w:rsidRDefault="006E181A" w:rsidP="006E181A">
            <w:r w:rsidRPr="006E181A">
              <w:t>Deliver and accelerate Salix funded project works</w:t>
            </w:r>
            <w:r w:rsidR="00EB7914">
              <w:t xml:space="preserve">, </w:t>
            </w:r>
            <w:r w:rsidRPr="006E181A">
              <w:t xml:space="preserve">identifying where additional funds and investment is required </w:t>
            </w:r>
          </w:p>
        </w:tc>
      </w:tr>
      <w:tr w:rsidR="00356E1F" w:rsidRPr="006330B7" w14:paraId="546F0835" w14:textId="77777777" w:rsidTr="005F4D5B">
        <w:trPr>
          <w:jc w:val="center"/>
        </w:trPr>
        <w:tc>
          <w:tcPr>
            <w:tcW w:w="3005" w:type="dxa"/>
          </w:tcPr>
          <w:p w14:paraId="4902F699" w14:textId="77777777" w:rsidR="00356E1F" w:rsidRPr="00093D76" w:rsidRDefault="00356E1F" w:rsidP="00356E1F">
            <w:pPr>
              <w:rPr>
                <w:b/>
              </w:rPr>
            </w:pPr>
            <w:r>
              <w:rPr>
                <w:b/>
              </w:rPr>
              <w:t>Purchase of electricity from renewable sources</w:t>
            </w:r>
          </w:p>
        </w:tc>
        <w:tc>
          <w:tcPr>
            <w:tcW w:w="6011" w:type="dxa"/>
          </w:tcPr>
          <w:p w14:paraId="11BB2B0B" w14:textId="77777777" w:rsidR="00356E1F" w:rsidRDefault="003E57B4" w:rsidP="003E57B4">
            <w:r>
              <w:t>Target and develop power purchase agreements (</w:t>
            </w:r>
            <w:r w:rsidR="00356E1F">
              <w:t>PPA</w:t>
            </w:r>
            <w:r w:rsidR="00AA14BE">
              <w:t>s</w:t>
            </w:r>
            <w:r>
              <w:t>)</w:t>
            </w:r>
            <w:r w:rsidR="00356E1F">
              <w:t xml:space="preserve"> with local solar farms</w:t>
            </w:r>
            <w:r w:rsidR="00420E2A">
              <w:t xml:space="preserve"> and </w:t>
            </w:r>
            <w:r>
              <w:t xml:space="preserve">gain the </w:t>
            </w:r>
            <w:r w:rsidR="00420E2A">
              <w:t>associated renewable energy guarantee of origin (REGO) for electricity supplied to the council.</w:t>
            </w:r>
          </w:p>
        </w:tc>
      </w:tr>
      <w:tr w:rsidR="00CC10A7" w:rsidRPr="006330B7" w14:paraId="5ACB688B" w14:textId="77777777" w:rsidTr="005F4D5B">
        <w:trPr>
          <w:jc w:val="center"/>
        </w:trPr>
        <w:tc>
          <w:tcPr>
            <w:tcW w:w="3005" w:type="dxa"/>
          </w:tcPr>
          <w:p w14:paraId="429AB078" w14:textId="77777777" w:rsidR="00CC10A7" w:rsidRDefault="00420E2A" w:rsidP="00420E2A">
            <w:pPr>
              <w:rPr>
                <w:b/>
              </w:rPr>
            </w:pPr>
            <w:r>
              <w:rPr>
                <w:b/>
              </w:rPr>
              <w:t>Reduce electricity demand</w:t>
            </w:r>
          </w:p>
        </w:tc>
        <w:tc>
          <w:tcPr>
            <w:tcW w:w="6011" w:type="dxa"/>
          </w:tcPr>
          <w:p w14:paraId="4370D5EB" w14:textId="77777777" w:rsidR="00CC10A7" w:rsidRDefault="006E181A" w:rsidP="006E181A">
            <w:r>
              <w:t xml:space="preserve">Continue and accelerate improvements to </w:t>
            </w:r>
            <w:r w:rsidRPr="004C4208">
              <w:t>energy efficiency in use of electricity (e.g.</w:t>
            </w:r>
            <w:r>
              <w:t xml:space="preserve"> LED lighting, </w:t>
            </w:r>
            <w:r w:rsidRPr="004C4208">
              <w:t xml:space="preserve">controls, variable speed drives, updated electric motors </w:t>
            </w:r>
            <w:r>
              <w:t xml:space="preserve">(EC motors) </w:t>
            </w:r>
            <w:r w:rsidRPr="004C4208">
              <w:t>etc.</w:t>
            </w:r>
            <w:r>
              <w:t xml:space="preserve">). Identify where additional funding will be required. </w:t>
            </w:r>
          </w:p>
        </w:tc>
      </w:tr>
      <w:tr w:rsidR="00AB2A51" w:rsidRPr="006330B7" w14:paraId="0E6E3C80" w14:textId="77777777" w:rsidTr="005F4D5B">
        <w:trPr>
          <w:jc w:val="center"/>
        </w:trPr>
        <w:tc>
          <w:tcPr>
            <w:tcW w:w="3005" w:type="dxa"/>
          </w:tcPr>
          <w:p w14:paraId="487683F9" w14:textId="77777777" w:rsidR="00AB2A51" w:rsidRDefault="00AB2A51" w:rsidP="00420E2A">
            <w:pPr>
              <w:rPr>
                <w:b/>
              </w:rPr>
            </w:pPr>
            <w:r>
              <w:rPr>
                <w:b/>
              </w:rPr>
              <w:t xml:space="preserve">Staff Carbon </w:t>
            </w:r>
            <w:r w:rsidR="00967F9E">
              <w:rPr>
                <w:b/>
              </w:rPr>
              <w:t>Awareness and action</w:t>
            </w:r>
          </w:p>
        </w:tc>
        <w:tc>
          <w:tcPr>
            <w:tcW w:w="6011" w:type="dxa"/>
          </w:tcPr>
          <w:p w14:paraId="05B1BB61" w14:textId="77777777" w:rsidR="00AB2A51" w:rsidRDefault="00AB2A51" w:rsidP="003E57B4">
            <w:r>
              <w:t>Rais</w:t>
            </w:r>
            <w:r w:rsidR="003E57B4">
              <w:t>e</w:t>
            </w:r>
            <w:r>
              <w:t xml:space="preserve"> awareness of measures staff can take themselves to reduce electricity consumption (including whilst home working) – use of carbon literacy toolkits and support from government to get key messages across and encourage action. Understanding the net </w:t>
            </w:r>
            <w:r w:rsidR="004C6CFD">
              <w:t xml:space="preserve">carbon </w:t>
            </w:r>
            <w:r w:rsidR="00260F1B">
              <w:t>impacts</w:t>
            </w:r>
            <w:r>
              <w:t xml:space="preserve"> of increased home-working due to COVID</w:t>
            </w:r>
            <w:r w:rsidR="003267C3">
              <w:t xml:space="preserve"> and new ways of working</w:t>
            </w:r>
          </w:p>
        </w:tc>
      </w:tr>
    </w:tbl>
    <w:p w14:paraId="3613C02F" w14:textId="77777777" w:rsidR="005D21AA" w:rsidRDefault="005D21AA" w:rsidP="005D21AA"/>
    <w:p w14:paraId="2EC0A211" w14:textId="77777777" w:rsidR="005D21AA" w:rsidRDefault="005D21AA" w:rsidP="005D21AA"/>
    <w:p w14:paraId="2F163B98" w14:textId="77777777" w:rsidR="005D21AA" w:rsidRDefault="005D21AA" w:rsidP="005D21AA">
      <w:pPr>
        <w:rPr>
          <w:u w:val="single" w:color="000000"/>
        </w:rPr>
      </w:pPr>
      <w:r>
        <w:rPr>
          <w:b/>
          <w:i/>
          <w:u w:color="000000"/>
        </w:rPr>
        <w:t>Gas</w:t>
      </w:r>
    </w:p>
    <w:p w14:paraId="02F912C2" w14:textId="77777777" w:rsidR="005D21AA" w:rsidRDefault="005D21AA" w:rsidP="005D21AA">
      <w:pPr>
        <w:rPr>
          <w:u w:val="single" w:color="000000"/>
        </w:rPr>
      </w:pPr>
    </w:p>
    <w:p w14:paraId="28515C78" w14:textId="77777777" w:rsidR="00356E1F" w:rsidRDefault="005D21AA" w:rsidP="005D21AA">
      <w:r>
        <w:t xml:space="preserve">Gas combustion accounts for 43% of Oxford City Council’s emissions. </w:t>
      </w:r>
      <w:r w:rsidR="002312B4">
        <w:t>E</w:t>
      </w:r>
      <w:r w:rsidRPr="00EF4F1C">
        <w:t xml:space="preserve">missions </w:t>
      </w:r>
      <w:r>
        <w:t xml:space="preserve">have increased </w:t>
      </w:r>
      <w:r w:rsidRPr="00EF4F1C">
        <w:t xml:space="preserve">due to the addition of extra properties </w:t>
      </w:r>
      <w:r>
        <w:t xml:space="preserve">on </w:t>
      </w:r>
      <w:r w:rsidRPr="00EF4F1C">
        <w:t>our estate</w:t>
      </w:r>
      <w:r w:rsidR="00420E2A">
        <w:t xml:space="preserve"> carbon footprint</w:t>
      </w:r>
      <w:r>
        <w:t xml:space="preserve"> </w:t>
      </w:r>
      <w:r w:rsidRPr="00EF4F1C">
        <w:t xml:space="preserve">and </w:t>
      </w:r>
      <w:r>
        <w:t>th</w:t>
      </w:r>
      <w:r w:rsidR="00E52D37">
        <w:t>r</w:t>
      </w:r>
      <w:r>
        <w:t xml:space="preserve">ough increased </w:t>
      </w:r>
      <w:r w:rsidRPr="00EF4F1C">
        <w:t xml:space="preserve">usage in our leisure centres. </w:t>
      </w:r>
      <w:r w:rsidR="00AA14BE">
        <w:t xml:space="preserve">See Figure 4. </w:t>
      </w:r>
    </w:p>
    <w:p w14:paraId="54551FB7" w14:textId="77777777" w:rsidR="00356E1F" w:rsidRDefault="00356E1F" w:rsidP="005D21AA"/>
    <w:p w14:paraId="60AEA232" w14:textId="77777777" w:rsidR="00356E1F" w:rsidRDefault="00356E1F" w:rsidP="00356E1F">
      <w:r w:rsidRPr="00EF4F1C">
        <w:t xml:space="preserve">Carbon reduction measures related to gas consumption are harder to implement in older </w:t>
      </w:r>
      <w:r>
        <w:t xml:space="preserve">(and historic) </w:t>
      </w:r>
      <w:r w:rsidRPr="00EF4F1C">
        <w:t xml:space="preserve">buildings and where gas boilers are already in place. </w:t>
      </w:r>
      <w:r w:rsidR="00CC10A7" w:rsidRPr="00EF4F1C">
        <w:t xml:space="preserve">Buying green gas will help </w:t>
      </w:r>
      <w:r w:rsidR="00812963">
        <w:t>the Council</w:t>
      </w:r>
      <w:r w:rsidR="00812963" w:rsidRPr="00EF4F1C">
        <w:t xml:space="preserve"> </w:t>
      </w:r>
      <w:r w:rsidR="00CC10A7" w:rsidRPr="00EF4F1C">
        <w:t xml:space="preserve">get </w:t>
      </w:r>
      <w:r w:rsidR="00CC10A7">
        <w:t xml:space="preserve">to </w:t>
      </w:r>
      <w:r w:rsidR="00E65548">
        <w:t xml:space="preserve">net </w:t>
      </w:r>
      <w:r w:rsidR="00CC10A7">
        <w:t>zero carbon</w:t>
      </w:r>
      <w:r w:rsidR="00CC10A7" w:rsidRPr="00EF4F1C">
        <w:t xml:space="preserve"> but </w:t>
      </w:r>
      <w:r w:rsidR="00812963">
        <w:t>should</w:t>
      </w:r>
      <w:r w:rsidR="00E65548">
        <w:t xml:space="preserve"> not </w:t>
      </w:r>
      <w:r w:rsidR="00812963">
        <w:t>be counted</w:t>
      </w:r>
      <w:r w:rsidR="00E65548">
        <w:t xml:space="preserve"> towards the zero carbon </w:t>
      </w:r>
      <w:proofErr w:type="gramStart"/>
      <w:r w:rsidR="009E3DB3">
        <w:t>goal</w:t>
      </w:r>
      <w:proofErr w:type="gramEnd"/>
      <w:r w:rsidR="009E3DB3">
        <w:t xml:space="preserve"> </w:t>
      </w:r>
      <w:r w:rsidR="00E65548">
        <w:t xml:space="preserve">as </w:t>
      </w:r>
      <w:r w:rsidR="00CC10A7" w:rsidRPr="00EF4F1C">
        <w:t xml:space="preserve">there is currently not the same national trajectory of decarbonisation </w:t>
      </w:r>
      <w:r w:rsidR="00E65548">
        <w:t xml:space="preserve">for </w:t>
      </w:r>
      <w:r w:rsidR="00E65548" w:rsidRPr="00EF4F1C">
        <w:t xml:space="preserve">the green gas network </w:t>
      </w:r>
      <w:r w:rsidR="00CC10A7" w:rsidRPr="00EF4F1C">
        <w:t xml:space="preserve">as there is </w:t>
      </w:r>
      <w:r w:rsidR="00E65548">
        <w:t>for</w:t>
      </w:r>
      <w:r w:rsidR="00E65548" w:rsidRPr="00EF4F1C">
        <w:t xml:space="preserve"> </w:t>
      </w:r>
      <w:r w:rsidR="00CC10A7" w:rsidRPr="00EF4F1C">
        <w:t>the electricity network</w:t>
      </w:r>
      <w:r w:rsidR="00E65548">
        <w:t>.</w:t>
      </w:r>
      <w:r w:rsidR="00CC10A7" w:rsidRPr="00EF4F1C">
        <w:t xml:space="preserve"> </w:t>
      </w:r>
    </w:p>
    <w:p w14:paraId="26913587" w14:textId="77777777" w:rsidR="00356E1F" w:rsidRDefault="00356E1F" w:rsidP="005D21AA"/>
    <w:p w14:paraId="2BBF3BF5" w14:textId="77777777" w:rsidR="005D21AA" w:rsidRDefault="00CC10A7" w:rsidP="005D21AA">
      <w:r>
        <w:t xml:space="preserve">At </w:t>
      </w:r>
      <w:r w:rsidR="00812963">
        <w:t xml:space="preserve">the current </w:t>
      </w:r>
      <w:r>
        <w:t>time, g</w:t>
      </w:r>
      <w:r w:rsidR="005D21AA" w:rsidRPr="003744FC">
        <w:t xml:space="preserve">as is </w:t>
      </w:r>
      <w:r>
        <w:t xml:space="preserve">much cheaper than electricity, which means </w:t>
      </w:r>
      <w:r w:rsidR="005D21AA" w:rsidRPr="003744FC">
        <w:t>that moving to electric forms of heating are not only expensive upfront but also do not produce a cost saving to repay that investment.</w:t>
      </w:r>
      <w:r>
        <w:rPr>
          <w:rStyle w:val="FootnoteReference"/>
        </w:rPr>
        <w:footnoteReference w:id="3"/>
      </w:r>
      <w:r>
        <w:t xml:space="preserve"> </w:t>
      </w:r>
    </w:p>
    <w:p w14:paraId="626BFD85" w14:textId="77777777" w:rsidR="00356E1F" w:rsidRDefault="00356E1F" w:rsidP="005D21AA"/>
    <w:p w14:paraId="63E9B726" w14:textId="77777777" w:rsidR="001335F7" w:rsidRDefault="001335F7" w:rsidP="005D21AA"/>
    <w:p w14:paraId="182412DC" w14:textId="77777777" w:rsidR="00472BE8" w:rsidRDefault="00472BE8" w:rsidP="005D21AA"/>
    <w:p w14:paraId="3AF44489" w14:textId="77777777" w:rsidR="00472BE8" w:rsidRDefault="00472BE8" w:rsidP="005D21AA"/>
    <w:p w14:paraId="47F6019A" w14:textId="77777777" w:rsidR="00356E1F" w:rsidRDefault="00356E1F" w:rsidP="005D21AA">
      <w:pPr>
        <w:rPr>
          <w:u w:val="single"/>
        </w:rPr>
      </w:pPr>
      <w:r w:rsidRPr="00356E1F">
        <w:rPr>
          <w:u w:val="single"/>
        </w:rPr>
        <w:t>Zero Carbon will require</w:t>
      </w:r>
      <w:r>
        <w:rPr>
          <w:u w:val="single"/>
        </w:rPr>
        <w:t>:</w:t>
      </w:r>
    </w:p>
    <w:p w14:paraId="43A855E0" w14:textId="77777777" w:rsidR="009D6A20" w:rsidRDefault="009D6A20" w:rsidP="005D21AA">
      <w:pPr>
        <w:rPr>
          <w:u w:val="single"/>
        </w:rPr>
      </w:pPr>
    </w:p>
    <w:p w14:paraId="2BF33F8D" w14:textId="77777777" w:rsidR="009D6A20" w:rsidRDefault="00420E2A" w:rsidP="009D6A20">
      <w:pPr>
        <w:pStyle w:val="ListParagraph"/>
        <w:numPr>
          <w:ilvl w:val="0"/>
          <w:numId w:val="36"/>
        </w:numPr>
      </w:pPr>
      <w:r>
        <w:rPr>
          <w:b/>
        </w:rPr>
        <w:t>Decarbonising</w:t>
      </w:r>
      <w:r w:rsidRPr="00093D76">
        <w:rPr>
          <w:b/>
        </w:rPr>
        <w:t xml:space="preserve"> </w:t>
      </w:r>
      <w:r w:rsidR="009D6A20" w:rsidRPr="00093D76">
        <w:rPr>
          <w:b/>
        </w:rPr>
        <w:t xml:space="preserve">heating systems: </w:t>
      </w:r>
      <w:r w:rsidR="009D6A20" w:rsidRPr="00093D76">
        <w:t>Switching over 600 gas heating systems to low carbon electricity heating systems like heat pumps</w:t>
      </w:r>
      <w:r>
        <w:t xml:space="preserve"> and investigating alternative heating fuels such as green hydrogen as technology for and availability of this fuel source develops.</w:t>
      </w:r>
    </w:p>
    <w:p w14:paraId="2DD9E183" w14:textId="77777777" w:rsidR="006E181A" w:rsidRDefault="007263A5" w:rsidP="006E181A">
      <w:pPr>
        <w:pStyle w:val="ListParagraph"/>
        <w:numPr>
          <w:ilvl w:val="0"/>
          <w:numId w:val="36"/>
        </w:numPr>
      </w:pPr>
      <w:r>
        <w:rPr>
          <w:b/>
        </w:rPr>
        <w:t>Reducing heating demand/</w:t>
      </w:r>
      <w:r w:rsidR="009D6A20">
        <w:rPr>
          <w:b/>
        </w:rPr>
        <w:t>Improved energy efficiency:</w:t>
      </w:r>
      <w:r w:rsidR="00722823">
        <w:rPr>
          <w:b/>
        </w:rPr>
        <w:t xml:space="preserve"> </w:t>
      </w:r>
      <w:r w:rsidR="00722823" w:rsidRPr="00AA7648">
        <w:t>For example improving the energy performance of buildings through</w:t>
      </w:r>
      <w:r w:rsidR="00722823">
        <w:rPr>
          <w:b/>
        </w:rPr>
        <w:t xml:space="preserve"> </w:t>
      </w:r>
      <w:r w:rsidR="009D6A20">
        <w:t xml:space="preserve"> </w:t>
      </w:r>
      <w:r w:rsidR="00473430">
        <w:t>building fabric improvements including additional insulation, glazing</w:t>
      </w:r>
      <w:r w:rsidR="00722823">
        <w:t>;</w:t>
      </w:r>
      <w:r w:rsidR="00473430">
        <w:t xml:space="preserve"> waste heat recovery; Building energy management systems improvements, LED lighting and controls throughout all buildings</w:t>
      </w:r>
      <w:r w:rsidR="00722823">
        <w:t>; upgrading pumps and motors</w:t>
      </w:r>
    </w:p>
    <w:p w14:paraId="1AAD178A" w14:textId="77777777" w:rsidR="009D6A20" w:rsidRDefault="00CC10A7" w:rsidP="005D21AA">
      <w:pPr>
        <w:pStyle w:val="ListParagraph"/>
        <w:numPr>
          <w:ilvl w:val="0"/>
          <w:numId w:val="36"/>
        </w:numPr>
      </w:pPr>
      <w:r w:rsidRPr="006E181A">
        <w:rPr>
          <w:b/>
        </w:rPr>
        <w:t xml:space="preserve">Improving </w:t>
      </w:r>
      <w:r w:rsidR="00722823">
        <w:rPr>
          <w:b/>
        </w:rPr>
        <w:t>energy and water consumption monitoring and targeting systems</w:t>
      </w:r>
      <w:r>
        <w:t>:</w:t>
      </w:r>
      <w:r w:rsidR="006E181A">
        <w:t xml:space="preserve"> Increase the reliability and coverage of our energy </w:t>
      </w:r>
      <w:r w:rsidR="00722823">
        <w:t xml:space="preserve">and water </w:t>
      </w:r>
      <w:r w:rsidR="006E181A">
        <w:t xml:space="preserve">use data to better monitor performance </w:t>
      </w:r>
      <w:r w:rsidR="00722823">
        <w:t xml:space="preserve">and target unexpected consumption </w:t>
      </w:r>
      <w:r w:rsidR="006E181A">
        <w:t>by continuing to roll-out smart-metering across the estate and installing sub-metering within our larger buildings</w:t>
      </w:r>
      <w:r w:rsidR="00722823">
        <w:t>. Implementing exception alert systems to identify unexpected energy and water consumption</w:t>
      </w:r>
      <w:r w:rsidR="006E181A">
        <w:t xml:space="preserve"> </w:t>
      </w:r>
      <w:r w:rsidR="00722823">
        <w:t>events and respond quickly to correct issues identified.</w:t>
      </w:r>
    </w:p>
    <w:p w14:paraId="7D6CBE67" w14:textId="77777777" w:rsidR="00AB2A51" w:rsidRPr="006E181A" w:rsidRDefault="00967F9E" w:rsidP="005D21AA">
      <w:pPr>
        <w:pStyle w:val="ListParagraph"/>
        <w:numPr>
          <w:ilvl w:val="0"/>
          <w:numId w:val="36"/>
        </w:numPr>
      </w:pPr>
      <w:r>
        <w:rPr>
          <w:b/>
        </w:rPr>
        <w:t xml:space="preserve">All </w:t>
      </w:r>
      <w:r w:rsidR="00E06F42">
        <w:rPr>
          <w:b/>
        </w:rPr>
        <w:t xml:space="preserve">service areas, teams and </w:t>
      </w:r>
      <w:r>
        <w:rPr>
          <w:b/>
        </w:rPr>
        <w:t>staff to play a part in reducing carbon emissions</w:t>
      </w:r>
      <w:r w:rsidR="00AB2A51">
        <w:rPr>
          <w:b/>
        </w:rPr>
        <w:t>:</w:t>
      </w:r>
      <w:r w:rsidR="00AB2A51">
        <w:t xml:space="preserve"> Raising awareness of measures staff can take themselves to reduce gas consumption (including whilst home working) – use of carbon literacy toolkits and support from government to get key messages across and encourage action.</w:t>
      </w:r>
    </w:p>
    <w:p w14:paraId="4FD17B3D" w14:textId="77777777" w:rsidR="00093D76" w:rsidRDefault="00093D76" w:rsidP="00093D76">
      <w:pPr>
        <w:rPr>
          <w:u w:val="single"/>
        </w:rPr>
      </w:pPr>
    </w:p>
    <w:p w14:paraId="3271BCE3" w14:textId="77777777" w:rsidR="00251642" w:rsidRPr="00356E1F" w:rsidRDefault="00251642" w:rsidP="00093D76">
      <w:pPr>
        <w:rPr>
          <w:u w:val="single"/>
        </w:rPr>
      </w:pPr>
    </w:p>
    <w:p w14:paraId="50680F41" w14:textId="77777777" w:rsidR="00356E1F" w:rsidRDefault="00356E1F" w:rsidP="00093D76">
      <w:r w:rsidRPr="00356E1F">
        <w:rPr>
          <w:u w:val="single"/>
        </w:rPr>
        <w:t>Actions:</w:t>
      </w:r>
      <w:r>
        <w:t xml:space="preserve"> </w:t>
      </w:r>
    </w:p>
    <w:p w14:paraId="431E12B2" w14:textId="77777777" w:rsidR="00356E1F" w:rsidRDefault="00356E1F" w:rsidP="00093D76"/>
    <w:tbl>
      <w:tblPr>
        <w:tblStyle w:val="TableGrid"/>
        <w:tblW w:w="0" w:type="auto"/>
        <w:jc w:val="center"/>
        <w:tblLook w:val="04A0" w:firstRow="1" w:lastRow="0" w:firstColumn="1" w:lastColumn="0" w:noHBand="0" w:noVBand="1"/>
      </w:tblPr>
      <w:tblGrid>
        <w:gridCol w:w="3005"/>
        <w:gridCol w:w="6011"/>
      </w:tblGrid>
      <w:tr w:rsidR="00356E1F" w:rsidRPr="006330B7" w14:paraId="1654863F" w14:textId="77777777" w:rsidTr="005F4D5B">
        <w:trPr>
          <w:jc w:val="center"/>
        </w:trPr>
        <w:tc>
          <w:tcPr>
            <w:tcW w:w="3005" w:type="dxa"/>
            <w:shd w:val="clear" w:color="auto" w:fill="DBE5F1" w:themeFill="accent1" w:themeFillTint="33"/>
          </w:tcPr>
          <w:p w14:paraId="73C00795" w14:textId="77777777" w:rsidR="00356E1F" w:rsidRPr="006330B7" w:rsidRDefault="00356E1F" w:rsidP="008B7DD4">
            <w:pPr>
              <w:rPr>
                <w:b/>
              </w:rPr>
            </w:pPr>
            <w:r w:rsidRPr="006330B7">
              <w:rPr>
                <w:b/>
              </w:rPr>
              <w:t xml:space="preserve">Objective </w:t>
            </w:r>
          </w:p>
        </w:tc>
        <w:tc>
          <w:tcPr>
            <w:tcW w:w="6011" w:type="dxa"/>
            <w:shd w:val="clear" w:color="auto" w:fill="DBE5F1" w:themeFill="accent1" w:themeFillTint="33"/>
          </w:tcPr>
          <w:p w14:paraId="28EFE5ED" w14:textId="77777777" w:rsidR="00356E1F" w:rsidRPr="006330B7" w:rsidRDefault="00356E1F" w:rsidP="008B7DD4">
            <w:pPr>
              <w:rPr>
                <w:b/>
              </w:rPr>
            </w:pPr>
            <w:r w:rsidRPr="006330B7">
              <w:rPr>
                <w:b/>
              </w:rPr>
              <w:t>Action 2020 – 20</w:t>
            </w:r>
            <w:r>
              <w:rPr>
                <w:b/>
              </w:rPr>
              <w:t>30</w:t>
            </w:r>
          </w:p>
        </w:tc>
      </w:tr>
      <w:tr w:rsidR="00CC10A7" w:rsidRPr="006330B7" w14:paraId="092DE8B0" w14:textId="77777777" w:rsidTr="005F4D5B">
        <w:trPr>
          <w:jc w:val="center"/>
        </w:trPr>
        <w:tc>
          <w:tcPr>
            <w:tcW w:w="3005" w:type="dxa"/>
            <w:vMerge w:val="restart"/>
          </w:tcPr>
          <w:p w14:paraId="43AEEDDC" w14:textId="77777777" w:rsidR="00CC10A7" w:rsidRPr="006330B7" w:rsidRDefault="00420E2A" w:rsidP="008B7DD4">
            <w:pPr>
              <w:rPr>
                <w:b/>
              </w:rPr>
            </w:pPr>
            <w:r>
              <w:rPr>
                <w:b/>
              </w:rPr>
              <w:t xml:space="preserve">Decarbonising </w:t>
            </w:r>
            <w:r w:rsidR="00CC10A7">
              <w:rPr>
                <w:b/>
              </w:rPr>
              <w:t xml:space="preserve">heating systems </w:t>
            </w:r>
          </w:p>
        </w:tc>
        <w:tc>
          <w:tcPr>
            <w:tcW w:w="6011" w:type="dxa"/>
          </w:tcPr>
          <w:p w14:paraId="28E7FBFF" w14:textId="77777777" w:rsidR="00B626FF" w:rsidRDefault="00B626FF" w:rsidP="00B626FF">
            <w:r>
              <w:t xml:space="preserve">Commission </w:t>
            </w:r>
            <w:r w:rsidR="00CC10A7" w:rsidRPr="00093D76">
              <w:t>deep dive energy audits to investment grade for major energy using buildings, to identify carbon reduction measures and optimum ways to transition from gas to electric based</w:t>
            </w:r>
            <w:r w:rsidR="00625AF5">
              <w:t xml:space="preserve"> and other low carbon</w:t>
            </w:r>
            <w:r w:rsidR="00CC10A7" w:rsidRPr="00093D76">
              <w:t xml:space="preserve"> heating –</w:t>
            </w:r>
            <w:r>
              <w:t xml:space="preserve"> targeting significant energy users (see Table 2 and 3). </w:t>
            </w:r>
          </w:p>
          <w:p w14:paraId="66BB2EC4" w14:textId="77777777" w:rsidR="00715933" w:rsidRDefault="00715933" w:rsidP="00B626FF"/>
          <w:p w14:paraId="35FDF9D5" w14:textId="77777777" w:rsidR="00715933" w:rsidRDefault="00715933" w:rsidP="00715933">
            <w:r>
              <w:t xml:space="preserve">The deep dive energy surveys will generate a list of carbon reduction project ideas for implementation in the above core buildings. </w:t>
            </w:r>
          </w:p>
          <w:p w14:paraId="6B66380B" w14:textId="77777777" w:rsidR="00B626FF" w:rsidRDefault="00B626FF" w:rsidP="00B626FF"/>
          <w:p w14:paraId="4B80EBC4" w14:textId="77777777" w:rsidR="00CC10A7" w:rsidRDefault="00B626FF" w:rsidP="008B7DD4">
            <w:r>
              <w:t>I</w:t>
            </w:r>
            <w:r w:rsidR="00CC10A7" w:rsidRPr="003744FC">
              <w:t xml:space="preserve">t is </w:t>
            </w:r>
            <w:r>
              <w:t>anticipated</w:t>
            </w:r>
            <w:r w:rsidR="00CC10A7" w:rsidRPr="003744FC">
              <w:t xml:space="preserve"> that there will not be a payback period</w:t>
            </w:r>
            <w:r w:rsidR="00715933">
              <w:t xml:space="preserve"> within 10 years </w:t>
            </w:r>
            <w:r w:rsidR="00EB7914">
              <w:t xml:space="preserve">(given </w:t>
            </w:r>
            <w:r w:rsidR="00715933">
              <w:t xml:space="preserve">the </w:t>
            </w:r>
            <w:r w:rsidR="00715933" w:rsidRPr="0049600E">
              <w:t xml:space="preserve">current </w:t>
            </w:r>
            <w:r w:rsidR="00EB7914">
              <w:t xml:space="preserve">relatively cheap </w:t>
            </w:r>
            <w:r w:rsidR="00715933" w:rsidRPr="0049600E">
              <w:t>gas</w:t>
            </w:r>
            <w:r w:rsidR="00715933">
              <w:t xml:space="preserve"> and </w:t>
            </w:r>
            <w:r w:rsidR="00EB7914">
              <w:t xml:space="preserve">expensive </w:t>
            </w:r>
            <w:r w:rsidR="00715933" w:rsidRPr="0049600E">
              <w:t>elec</w:t>
            </w:r>
            <w:r w:rsidR="00715933">
              <w:t>tricity</w:t>
            </w:r>
            <w:r w:rsidR="00715933" w:rsidRPr="0049600E">
              <w:t xml:space="preserve"> price</w:t>
            </w:r>
            <w:r w:rsidR="00EB7914">
              <w:t>)</w:t>
            </w:r>
            <w:r w:rsidR="00715933" w:rsidRPr="0049600E">
              <w:t xml:space="preserve"> </w:t>
            </w:r>
            <w:r w:rsidR="00715933">
              <w:t xml:space="preserve">to be compliant with the Council’s Salix recycling loan fund </w:t>
            </w:r>
            <w:r w:rsidR="00EB7914">
              <w:t xml:space="preserve">criteria as it is </w:t>
            </w:r>
            <w:r w:rsidR="00715933">
              <w:t>under the scheme rules</w:t>
            </w:r>
            <w:r w:rsidR="00EB7914">
              <w:t xml:space="preserve"> at the moment</w:t>
            </w:r>
            <w:r w:rsidR="00715933">
              <w:t>. Funding options will therefore need to be scoped (see part 2 of this plan).</w:t>
            </w:r>
          </w:p>
          <w:p w14:paraId="67649165" w14:textId="77777777" w:rsidR="003B3F9A" w:rsidRDefault="003B3F9A" w:rsidP="00AA7648"/>
          <w:p w14:paraId="3B9EEB13" w14:textId="3ECDBB5A" w:rsidR="00617E6A" w:rsidRDefault="00617E6A" w:rsidP="00AA7648">
            <w:r>
              <w:t>Develop policy statements to guide the improvement, refurbishment and replacement of council occupied buildings and their energy usage.</w:t>
            </w:r>
          </w:p>
          <w:p w14:paraId="2BE19C17" w14:textId="182AC39C" w:rsidR="00617E6A" w:rsidRPr="006330B7" w:rsidRDefault="00617E6A" w:rsidP="00AA7648"/>
        </w:tc>
      </w:tr>
      <w:tr w:rsidR="003B3F9A" w:rsidRPr="006330B7" w14:paraId="10E9E837" w14:textId="77777777" w:rsidTr="005F4D5B">
        <w:trPr>
          <w:jc w:val="center"/>
        </w:trPr>
        <w:tc>
          <w:tcPr>
            <w:tcW w:w="3005" w:type="dxa"/>
            <w:vMerge/>
          </w:tcPr>
          <w:p w14:paraId="4144629B" w14:textId="77777777" w:rsidR="003B3F9A" w:rsidRDefault="003B3F9A" w:rsidP="008B7DD4">
            <w:pPr>
              <w:rPr>
                <w:b/>
              </w:rPr>
            </w:pPr>
          </w:p>
        </w:tc>
        <w:tc>
          <w:tcPr>
            <w:tcW w:w="6011" w:type="dxa"/>
          </w:tcPr>
          <w:p w14:paraId="7787B6C3" w14:textId="77777777" w:rsidR="003B3F9A" w:rsidRDefault="00715933" w:rsidP="003B3F9A">
            <w:r>
              <w:t xml:space="preserve">Deliver </w:t>
            </w:r>
            <w:r w:rsidR="00AA7648">
              <w:t>pipeline</w:t>
            </w:r>
            <w:r w:rsidR="003B3F9A" w:rsidRPr="00BF1E00">
              <w:t xml:space="preserve"> projects </w:t>
            </w:r>
            <w:r w:rsidR="00AA7648">
              <w:t xml:space="preserve">that </w:t>
            </w:r>
            <w:r w:rsidR="003B3F9A" w:rsidRPr="00BF1E00">
              <w:t xml:space="preserve">will be assessed, quantified and implemented as soon as possible and informed by investment grade audits and feasibility studies undertaken. </w:t>
            </w:r>
          </w:p>
          <w:p w14:paraId="2C7B4A9B" w14:textId="77777777" w:rsidR="003B3F9A" w:rsidRPr="00093D76" w:rsidRDefault="003B3F9A" w:rsidP="008B7DD4"/>
        </w:tc>
      </w:tr>
      <w:tr w:rsidR="00CC10A7" w:rsidRPr="006330B7" w14:paraId="2845F2F6" w14:textId="77777777" w:rsidTr="005F4D5B">
        <w:trPr>
          <w:jc w:val="center"/>
        </w:trPr>
        <w:tc>
          <w:tcPr>
            <w:tcW w:w="3005" w:type="dxa"/>
            <w:vMerge/>
          </w:tcPr>
          <w:p w14:paraId="787E3987" w14:textId="77777777" w:rsidR="00CC10A7" w:rsidRDefault="00CC10A7" w:rsidP="008B7DD4">
            <w:pPr>
              <w:rPr>
                <w:b/>
              </w:rPr>
            </w:pPr>
          </w:p>
        </w:tc>
        <w:tc>
          <w:tcPr>
            <w:tcW w:w="6011" w:type="dxa"/>
          </w:tcPr>
          <w:p w14:paraId="1D71EF0D" w14:textId="77777777" w:rsidR="00CC10A7" w:rsidRDefault="00CC10A7" w:rsidP="008B7DD4">
            <w:r>
              <w:t xml:space="preserve">Lobby for central Government support for the </w:t>
            </w:r>
            <w:r w:rsidR="00EB7914">
              <w:t xml:space="preserve">decarbonisation </w:t>
            </w:r>
            <w:r>
              <w:t xml:space="preserve">of </w:t>
            </w:r>
            <w:r w:rsidR="00EB7914">
              <w:t xml:space="preserve">existing </w:t>
            </w:r>
            <w:r>
              <w:t xml:space="preserve">heating systems. </w:t>
            </w:r>
          </w:p>
          <w:p w14:paraId="36EC74B4" w14:textId="77777777" w:rsidR="00715933" w:rsidRPr="00093D76" w:rsidRDefault="00715933" w:rsidP="008B7DD4"/>
        </w:tc>
      </w:tr>
      <w:tr w:rsidR="00CC10A7" w:rsidRPr="006330B7" w14:paraId="3AFBEED5" w14:textId="77777777" w:rsidTr="005F4D5B">
        <w:trPr>
          <w:jc w:val="center"/>
        </w:trPr>
        <w:tc>
          <w:tcPr>
            <w:tcW w:w="3005" w:type="dxa"/>
            <w:vMerge/>
          </w:tcPr>
          <w:p w14:paraId="1E868B7B" w14:textId="77777777" w:rsidR="00CC10A7" w:rsidRDefault="00CC10A7" w:rsidP="008B7DD4">
            <w:pPr>
              <w:rPr>
                <w:b/>
              </w:rPr>
            </w:pPr>
          </w:p>
        </w:tc>
        <w:tc>
          <w:tcPr>
            <w:tcW w:w="6011" w:type="dxa"/>
          </w:tcPr>
          <w:p w14:paraId="2AA1A56F" w14:textId="77777777" w:rsidR="00CC10A7" w:rsidRDefault="00CC10A7" w:rsidP="00715933">
            <w:r>
              <w:t xml:space="preserve">Scope opportunities for an internal shadow carbon price to improve the business case for heating electrification. </w:t>
            </w:r>
          </w:p>
          <w:p w14:paraId="16544C33" w14:textId="77777777" w:rsidR="00715933" w:rsidRDefault="00715933" w:rsidP="00715933"/>
        </w:tc>
      </w:tr>
      <w:tr w:rsidR="00D10BF3" w:rsidRPr="006330B7" w14:paraId="18FB29A2" w14:textId="77777777" w:rsidTr="005F4D5B">
        <w:trPr>
          <w:jc w:val="center"/>
        </w:trPr>
        <w:tc>
          <w:tcPr>
            <w:tcW w:w="3005" w:type="dxa"/>
            <w:vMerge w:val="restart"/>
          </w:tcPr>
          <w:p w14:paraId="6E0644F5" w14:textId="77777777" w:rsidR="00D10BF3" w:rsidRDefault="007263A5" w:rsidP="008B7DD4">
            <w:pPr>
              <w:rPr>
                <w:b/>
              </w:rPr>
            </w:pPr>
            <w:r>
              <w:rPr>
                <w:b/>
              </w:rPr>
              <w:t>Reducing heat demand/</w:t>
            </w:r>
            <w:r w:rsidR="00D10BF3">
              <w:rPr>
                <w:b/>
              </w:rPr>
              <w:t xml:space="preserve">Improved energy efficiency </w:t>
            </w:r>
          </w:p>
        </w:tc>
        <w:tc>
          <w:tcPr>
            <w:tcW w:w="6011" w:type="dxa"/>
          </w:tcPr>
          <w:p w14:paraId="01905435" w14:textId="77777777" w:rsidR="00D10BF3" w:rsidRPr="00D10BF3" w:rsidRDefault="00D10BF3" w:rsidP="00D10BF3">
            <w:pPr>
              <w:spacing w:after="160" w:line="252" w:lineRule="auto"/>
            </w:pPr>
            <w:r w:rsidRPr="00D10BF3">
              <w:t>Deliver – and accelerate – the Salix pipeline projects</w:t>
            </w:r>
          </w:p>
        </w:tc>
      </w:tr>
      <w:tr w:rsidR="00D10BF3" w:rsidRPr="006330B7" w14:paraId="0A551DF3" w14:textId="77777777" w:rsidTr="005F4D5B">
        <w:trPr>
          <w:jc w:val="center"/>
        </w:trPr>
        <w:tc>
          <w:tcPr>
            <w:tcW w:w="3005" w:type="dxa"/>
            <w:vMerge/>
          </w:tcPr>
          <w:p w14:paraId="7678DE0D" w14:textId="77777777" w:rsidR="00D10BF3" w:rsidRDefault="00D10BF3" w:rsidP="008B7DD4">
            <w:pPr>
              <w:rPr>
                <w:b/>
              </w:rPr>
            </w:pPr>
          </w:p>
        </w:tc>
        <w:tc>
          <w:tcPr>
            <w:tcW w:w="6011" w:type="dxa"/>
          </w:tcPr>
          <w:p w14:paraId="15EB98E4" w14:textId="77777777" w:rsidR="00D10BF3" w:rsidRPr="00D10BF3" w:rsidRDefault="00D10BF3" w:rsidP="00D10BF3">
            <w:pPr>
              <w:spacing w:after="160" w:line="252" w:lineRule="auto"/>
            </w:pPr>
            <w:r w:rsidRPr="00D10BF3">
              <w:t xml:space="preserve">Undertake feasibility studies and costings to inform the implementation of further energy efficiency projects. </w:t>
            </w:r>
          </w:p>
        </w:tc>
      </w:tr>
      <w:tr w:rsidR="00CC10A7" w:rsidRPr="006330B7" w14:paraId="309D95E3" w14:textId="77777777" w:rsidTr="005F4D5B">
        <w:trPr>
          <w:jc w:val="center"/>
        </w:trPr>
        <w:tc>
          <w:tcPr>
            <w:tcW w:w="3005" w:type="dxa"/>
          </w:tcPr>
          <w:p w14:paraId="7E6AB2D0" w14:textId="77777777" w:rsidR="00CC10A7" w:rsidRDefault="00CC10A7" w:rsidP="00CC10A7">
            <w:pPr>
              <w:rPr>
                <w:b/>
              </w:rPr>
            </w:pPr>
            <w:r>
              <w:rPr>
                <w:b/>
              </w:rPr>
              <w:t xml:space="preserve">Better controls  </w:t>
            </w:r>
          </w:p>
        </w:tc>
        <w:tc>
          <w:tcPr>
            <w:tcW w:w="6011" w:type="dxa"/>
          </w:tcPr>
          <w:p w14:paraId="5E5AD6F6" w14:textId="77777777" w:rsidR="00CC10A7" w:rsidRDefault="00D10BF3" w:rsidP="008B7DD4">
            <w:r>
              <w:t>B</w:t>
            </w:r>
            <w:r w:rsidR="00CC10A7">
              <w:t xml:space="preserve">uilding controls are in need of urgent upgrade along with other related plant/fabric improvements to start to </w:t>
            </w:r>
            <w:r w:rsidR="00EB7914">
              <w:t>reduce</w:t>
            </w:r>
            <w:r w:rsidR="00CC10A7">
              <w:t xml:space="preserve"> gas related emissions in these buildings.</w:t>
            </w:r>
          </w:p>
          <w:p w14:paraId="5DF58FE1" w14:textId="77777777" w:rsidR="00D10BF3" w:rsidRDefault="00D10BF3" w:rsidP="008B7DD4"/>
        </w:tc>
      </w:tr>
      <w:tr w:rsidR="006E181A" w:rsidRPr="006330B7" w14:paraId="68E76DC3" w14:textId="77777777" w:rsidTr="005F4D5B">
        <w:trPr>
          <w:jc w:val="center"/>
        </w:trPr>
        <w:tc>
          <w:tcPr>
            <w:tcW w:w="3005" w:type="dxa"/>
          </w:tcPr>
          <w:p w14:paraId="288BF591" w14:textId="77777777" w:rsidR="006E181A" w:rsidRDefault="006E181A" w:rsidP="00CC10A7">
            <w:pPr>
              <w:rPr>
                <w:b/>
              </w:rPr>
            </w:pPr>
            <w:r>
              <w:rPr>
                <w:b/>
              </w:rPr>
              <w:t xml:space="preserve">Explore opportunities for new, innovative technologies </w:t>
            </w:r>
          </w:p>
        </w:tc>
        <w:tc>
          <w:tcPr>
            <w:tcW w:w="6011" w:type="dxa"/>
          </w:tcPr>
          <w:p w14:paraId="1C5875D3" w14:textId="77777777" w:rsidR="006E181A" w:rsidRPr="006E181A" w:rsidRDefault="006E181A" w:rsidP="006E181A">
            <w:pPr>
              <w:rPr>
                <w:b/>
                <w:color w:val="FF0000"/>
              </w:rPr>
            </w:pPr>
            <w:r>
              <w:t>E</w:t>
            </w:r>
            <w:r w:rsidRPr="004C4208">
              <w:t xml:space="preserve">xplore and implement innovations such as more use of alternative fuels such as biomethane </w:t>
            </w:r>
            <w:r w:rsidRPr="00574E8F">
              <w:t>(potentially</w:t>
            </w:r>
            <w:r>
              <w:t xml:space="preserve"> </w:t>
            </w:r>
            <w:r w:rsidRPr="004C4208">
              <w:t xml:space="preserve">from anaerobic digestion of </w:t>
            </w:r>
            <w:r w:rsidR="00EB7914">
              <w:t>O</w:t>
            </w:r>
            <w:r w:rsidR="00EB7914" w:rsidRPr="004C4208">
              <w:t xml:space="preserve">xford </w:t>
            </w:r>
            <w:r w:rsidRPr="004C4208">
              <w:t>food waste)</w:t>
            </w:r>
            <w:r>
              <w:t>, through a feasibility study to establish an outline case.</w:t>
            </w:r>
          </w:p>
          <w:p w14:paraId="08ACD155" w14:textId="77777777" w:rsidR="006E181A" w:rsidRDefault="006E181A" w:rsidP="008B7DD4"/>
        </w:tc>
      </w:tr>
      <w:tr w:rsidR="00AB2A51" w:rsidRPr="006330B7" w14:paraId="2BEAC2C9" w14:textId="77777777" w:rsidTr="005F4D5B">
        <w:trPr>
          <w:jc w:val="center"/>
        </w:trPr>
        <w:tc>
          <w:tcPr>
            <w:tcW w:w="3005" w:type="dxa"/>
          </w:tcPr>
          <w:p w14:paraId="116AC169" w14:textId="77777777" w:rsidR="00AB2A51" w:rsidRDefault="00AB2A51" w:rsidP="00AB2A51">
            <w:pPr>
              <w:rPr>
                <w:b/>
              </w:rPr>
            </w:pPr>
            <w:r>
              <w:rPr>
                <w:b/>
              </w:rPr>
              <w:t>Staff Carbon</w:t>
            </w:r>
            <w:r w:rsidR="00967F9E">
              <w:rPr>
                <w:b/>
              </w:rPr>
              <w:t xml:space="preserve"> awareness and action</w:t>
            </w:r>
          </w:p>
        </w:tc>
        <w:tc>
          <w:tcPr>
            <w:tcW w:w="6011" w:type="dxa"/>
          </w:tcPr>
          <w:p w14:paraId="478A9E61" w14:textId="77777777" w:rsidR="00AB2A51" w:rsidRDefault="00AB2A51" w:rsidP="003E57B4">
            <w:r>
              <w:t>Rais</w:t>
            </w:r>
            <w:r w:rsidR="003E57B4">
              <w:t>e</w:t>
            </w:r>
            <w:r>
              <w:t xml:space="preserve"> awareness of measures staff can take themselves to reduce gas consumption (including whilst home working) – use of carbon literacy toolkits and support from government to get key messages across and encourage action. Understanding the net </w:t>
            </w:r>
            <w:r w:rsidR="004C6CFD">
              <w:t xml:space="preserve">carbon </w:t>
            </w:r>
            <w:r w:rsidR="00260F1B">
              <w:t>impact</w:t>
            </w:r>
            <w:r>
              <w:t>s of increased home-working due to COVID</w:t>
            </w:r>
            <w:r w:rsidR="003267C3">
              <w:t xml:space="preserve"> and new ways of working.</w:t>
            </w:r>
          </w:p>
        </w:tc>
      </w:tr>
    </w:tbl>
    <w:p w14:paraId="683F60CC" w14:textId="77777777" w:rsidR="00093D76" w:rsidRDefault="00093D76" w:rsidP="00FE2383">
      <w:pPr>
        <w:rPr>
          <w:b/>
          <w:u w:color="000000"/>
        </w:rPr>
      </w:pPr>
    </w:p>
    <w:p w14:paraId="627172C2" w14:textId="77777777" w:rsidR="00420CBC" w:rsidRDefault="00420CBC" w:rsidP="00FE2383">
      <w:pPr>
        <w:rPr>
          <w:b/>
          <w:u w:color="000000"/>
        </w:rPr>
      </w:pPr>
    </w:p>
    <w:p w14:paraId="354C77F6" w14:textId="77777777" w:rsidR="00FE2383" w:rsidRPr="004B22F9" w:rsidRDefault="00256AAB" w:rsidP="002A0DC6">
      <w:pPr>
        <w:pStyle w:val="ListParagraph"/>
        <w:numPr>
          <w:ilvl w:val="0"/>
          <w:numId w:val="50"/>
        </w:numPr>
        <w:outlineLvl w:val="1"/>
        <w:rPr>
          <w:b/>
          <w:u w:val="single" w:color="000000"/>
        </w:rPr>
      </w:pPr>
      <w:bookmarkStart w:id="19" w:name="_Toc59089672"/>
      <w:r w:rsidRPr="004B22F9">
        <w:rPr>
          <w:b/>
          <w:u w:val="single" w:color="000000"/>
        </w:rPr>
        <w:t>F</w:t>
      </w:r>
      <w:r w:rsidR="00FE2383" w:rsidRPr="004B22F9">
        <w:rPr>
          <w:b/>
          <w:u w:val="single" w:color="000000"/>
        </w:rPr>
        <w:t>leet</w:t>
      </w:r>
      <w:bookmarkEnd w:id="19"/>
      <w:r w:rsidR="00FE2383" w:rsidRPr="004B22F9">
        <w:rPr>
          <w:b/>
          <w:u w:val="single" w:color="000000"/>
        </w:rPr>
        <w:t xml:space="preserve"> </w:t>
      </w:r>
    </w:p>
    <w:p w14:paraId="51A2D908" w14:textId="77777777" w:rsidR="00CC10A7" w:rsidRPr="00EF4F1C" w:rsidRDefault="00CC10A7" w:rsidP="00CC10A7"/>
    <w:p w14:paraId="6F6CD860" w14:textId="77777777" w:rsidR="00CC10A7" w:rsidRDefault="00CC10A7" w:rsidP="00CC10A7">
      <w:r>
        <w:t xml:space="preserve">Fleet vehicles represent 27% of Oxford City Council’s emissions, primarily from the operation of refuse trucks, vans, tipper trucks, and miscellaneous plant in delivering its services and operations. </w:t>
      </w:r>
    </w:p>
    <w:p w14:paraId="3DB5DE3A" w14:textId="77777777" w:rsidR="00256AAB" w:rsidRDefault="00256AAB" w:rsidP="00FE2383">
      <w:pPr>
        <w:rPr>
          <w:b/>
          <w:u w:val="single" w:color="000000"/>
        </w:rPr>
      </w:pPr>
      <w:r>
        <w:rPr>
          <w:b/>
          <w:u w:val="single" w:color="000000"/>
        </w:rPr>
        <w:t xml:space="preserve"> </w:t>
      </w:r>
    </w:p>
    <w:p w14:paraId="051B1A96" w14:textId="77777777" w:rsidR="00CC10A7" w:rsidRDefault="00CC10A7" w:rsidP="00CC10A7">
      <w:r w:rsidRPr="00EF4F1C">
        <w:t xml:space="preserve">Fleet fuel related carbon emission </w:t>
      </w:r>
      <w:r>
        <w:t xml:space="preserve">trends </w:t>
      </w:r>
      <w:r w:rsidRPr="00EF4F1C">
        <w:t>are currently flat due to competing pressures – with downwards pressure from improvements in vehicle efficiency, and upwards pressure due to more miles being travelled due to commercial activity by O</w:t>
      </w:r>
      <w:r>
        <w:t>xford Direct Services (O</w:t>
      </w:r>
      <w:r w:rsidRPr="00EF4F1C">
        <w:t>DS</w:t>
      </w:r>
      <w:r>
        <w:t>)</w:t>
      </w:r>
      <w:r w:rsidRPr="00EF4F1C">
        <w:t>. There is the need for a more rapid transition to electric</w:t>
      </w:r>
      <w:r>
        <w:t xml:space="preserve"> or </w:t>
      </w:r>
      <w:r w:rsidRPr="00EF4F1C">
        <w:t>hydrogen fleet.</w:t>
      </w:r>
      <w:r w:rsidRPr="00F95B8D">
        <w:t xml:space="preserve"> </w:t>
      </w:r>
    </w:p>
    <w:p w14:paraId="7BD792DA" w14:textId="77777777" w:rsidR="00CC10A7" w:rsidRDefault="00CC10A7" w:rsidP="00CC10A7"/>
    <w:p w14:paraId="1829B566" w14:textId="77777777" w:rsidR="00CC10A7" w:rsidRDefault="00CC10A7" w:rsidP="00CC10A7">
      <w:r w:rsidRPr="007D2D92">
        <w:t xml:space="preserve">At present the council has </w:t>
      </w:r>
      <w:r w:rsidR="00311D52">
        <w:t>46</w:t>
      </w:r>
      <w:r w:rsidR="00311D52" w:rsidRPr="007D2D92">
        <w:t xml:space="preserve"> </w:t>
      </w:r>
      <w:r w:rsidRPr="007D2D92">
        <w:t xml:space="preserve">electric vehicles (mainly cars, small vans and tipper trucks) in its fleet with plans to switch over 25% </w:t>
      </w:r>
      <w:r>
        <w:t xml:space="preserve">of the fleet </w:t>
      </w:r>
      <w:r w:rsidRPr="007D2D92">
        <w:t>to electric by 202</w:t>
      </w:r>
      <w:r w:rsidR="00D10BF3">
        <w:t>3 resulting in a similar percentage</w:t>
      </w:r>
      <w:r>
        <w:t xml:space="preserve"> reduction in fleet fuel CO</w:t>
      </w:r>
      <w:r w:rsidRPr="00387825">
        <w:rPr>
          <w:vertAlign w:val="subscript"/>
        </w:rPr>
        <w:t>2</w:t>
      </w:r>
      <w:r>
        <w:t xml:space="preserve"> emissions. </w:t>
      </w:r>
      <w:r w:rsidR="00CE1494">
        <w:t xml:space="preserve">Project ESO (Energy </w:t>
      </w:r>
      <w:proofErr w:type="spellStart"/>
      <w:r w:rsidR="00CE1494">
        <w:t>Superhub</w:t>
      </w:r>
      <w:proofErr w:type="spellEnd"/>
      <w:r w:rsidR="00CE1494">
        <w:t xml:space="preserve"> Oxford) is progressing and will have an impact on the Council’s carbon </w:t>
      </w:r>
      <w:proofErr w:type="gramStart"/>
      <w:r w:rsidR="00CE1494">
        <w:t>footprint, that</w:t>
      </w:r>
      <w:proofErr w:type="gramEnd"/>
      <w:r w:rsidR="00CE1494">
        <w:t xml:space="preserve"> will be quantified as part of the activities carried out in the period of this new CMP.</w:t>
      </w:r>
      <w:r w:rsidR="00311D52">
        <w:t xml:space="preserve"> The ESO project will assist with funding additional fleet electric vehicles in </w:t>
      </w:r>
      <w:r w:rsidR="00FA5143">
        <w:t>the C</w:t>
      </w:r>
      <w:r w:rsidR="00311D52">
        <w:t>ouncil’s fleet with an estimated 40 e-vehicles added in the initial phase of ESO.</w:t>
      </w:r>
    </w:p>
    <w:p w14:paraId="1320DBCE" w14:textId="77777777" w:rsidR="00CC10A7" w:rsidRDefault="00CC10A7" w:rsidP="00CC10A7">
      <w:r w:rsidRPr="007D2D92">
        <w:t xml:space="preserve"> </w:t>
      </w:r>
    </w:p>
    <w:p w14:paraId="6E9D27D4" w14:textId="77777777" w:rsidR="00CC10A7" w:rsidRDefault="0032270B" w:rsidP="00CC10A7">
      <w:r>
        <w:t xml:space="preserve">An electric refuse truck has been </w:t>
      </w:r>
      <w:r w:rsidR="00C15922">
        <w:t xml:space="preserve">successfully </w:t>
      </w:r>
      <w:r>
        <w:t>trialled in 2020 with p</w:t>
      </w:r>
      <w:r w:rsidR="00CC10A7" w:rsidRPr="007D2D92">
        <w:t xml:space="preserve">lans in process to </w:t>
      </w:r>
      <w:r>
        <w:t xml:space="preserve">add further </w:t>
      </w:r>
      <w:r w:rsidR="00CC10A7" w:rsidRPr="007D2D92">
        <w:t>electric refuse truck</w:t>
      </w:r>
      <w:r>
        <w:t>s to the fleet</w:t>
      </w:r>
      <w:r w:rsidR="00CC10A7" w:rsidRPr="007D2D92">
        <w:t xml:space="preserve"> in </w:t>
      </w:r>
      <w:r>
        <w:t>future</w:t>
      </w:r>
      <w:r w:rsidR="00CC10A7">
        <w:t xml:space="preserve">. Replacing all refuse trucks with electric versions will </w:t>
      </w:r>
      <w:r w:rsidR="00CC10A7">
        <w:lastRenderedPageBreak/>
        <w:t>significantly drive down CO</w:t>
      </w:r>
      <w:r w:rsidR="00CC10A7" w:rsidRPr="00387825">
        <w:rPr>
          <w:vertAlign w:val="subscript"/>
        </w:rPr>
        <w:t>2</w:t>
      </w:r>
      <w:r w:rsidR="00CC10A7">
        <w:t xml:space="preserve"> emissions from this high emission area of the council carbon footprint and help accelerate further transitioning to an EV fleet. </w:t>
      </w:r>
    </w:p>
    <w:p w14:paraId="1E0DE07C" w14:textId="77777777" w:rsidR="00CC10A7" w:rsidRDefault="00CC10A7" w:rsidP="00FE2383"/>
    <w:p w14:paraId="1569C140" w14:textId="77777777" w:rsidR="00CC10A7" w:rsidRDefault="00FE2383" w:rsidP="00CC10A7">
      <w:r w:rsidRPr="003744FC">
        <w:t>For the bulk of our fleet vehicles there is a clear technology route that aligns with reduced overall costs over the medium term – that is a transition to zero emission vehicles such as electric vehicles.</w:t>
      </w:r>
      <w:r w:rsidR="00251642">
        <w:t xml:space="preserve"> </w:t>
      </w:r>
      <w:r w:rsidR="00CC10A7">
        <w:t>Alternative fuel technologies such as hydrogen and bio-methane from food waste should also be explored</w:t>
      </w:r>
    </w:p>
    <w:p w14:paraId="152783AD" w14:textId="77777777" w:rsidR="00256AAB" w:rsidRDefault="00256AAB" w:rsidP="00256AAB">
      <w:pPr>
        <w:rPr>
          <w:i/>
          <w:u w:val="single"/>
        </w:rPr>
      </w:pPr>
    </w:p>
    <w:p w14:paraId="27F34C01" w14:textId="77777777" w:rsidR="00CC10A7" w:rsidRDefault="00CC10A7" w:rsidP="00256AAB">
      <w:pPr>
        <w:rPr>
          <w:u w:val="single"/>
        </w:rPr>
      </w:pPr>
      <w:r>
        <w:rPr>
          <w:u w:val="single"/>
        </w:rPr>
        <w:t xml:space="preserve">Zero Carbon will require: </w:t>
      </w:r>
    </w:p>
    <w:p w14:paraId="3BB79921" w14:textId="77777777" w:rsidR="00CC10A7" w:rsidRPr="00CC10A7" w:rsidRDefault="00CC10A7" w:rsidP="00256AAB">
      <w:pPr>
        <w:rPr>
          <w:u w:val="single"/>
        </w:rPr>
      </w:pPr>
    </w:p>
    <w:p w14:paraId="0D7A6DDE" w14:textId="77777777" w:rsidR="00256AAB" w:rsidRDefault="00CB2E10" w:rsidP="00CB2E10">
      <w:pPr>
        <w:pStyle w:val="ListParagraph"/>
        <w:numPr>
          <w:ilvl w:val="0"/>
          <w:numId w:val="37"/>
        </w:numPr>
      </w:pPr>
      <w:r>
        <w:rPr>
          <w:b/>
        </w:rPr>
        <w:t>Conver</w:t>
      </w:r>
      <w:r w:rsidR="00967F9E">
        <w:rPr>
          <w:b/>
        </w:rPr>
        <w:t>sion of</w:t>
      </w:r>
      <w:r>
        <w:rPr>
          <w:b/>
        </w:rPr>
        <w:t xml:space="preserve"> all 320 </w:t>
      </w:r>
      <w:r w:rsidR="00256AAB" w:rsidRPr="00CC10A7">
        <w:rPr>
          <w:b/>
        </w:rPr>
        <w:t>fleet</w:t>
      </w:r>
      <w:r w:rsidR="00CC10A7" w:rsidRPr="00CC10A7">
        <w:rPr>
          <w:b/>
        </w:rPr>
        <w:t xml:space="preserve"> vehicles</w:t>
      </w:r>
      <w:r>
        <w:rPr>
          <w:b/>
        </w:rPr>
        <w:t xml:space="preserve"> to electricity or alternative low carbon fuelled vehicles</w:t>
      </w:r>
      <w:r w:rsidR="00CC10A7">
        <w:t xml:space="preserve">: </w:t>
      </w:r>
      <w:r w:rsidR="00256AAB">
        <w:t xml:space="preserve">including refuse trucks, vans and other vehicles, which make up ca 95% of the fleet emissions </w:t>
      </w:r>
      <w:proofErr w:type="gramStart"/>
      <w:r w:rsidR="00256AAB">
        <w:t>contribution.</w:t>
      </w:r>
      <w:proofErr w:type="gramEnd"/>
      <w:r w:rsidR="00256AAB">
        <w:t xml:space="preserve"> </w:t>
      </w:r>
    </w:p>
    <w:p w14:paraId="2CD5A030" w14:textId="77777777" w:rsidR="00967F9E" w:rsidRDefault="00967F9E" w:rsidP="00CB2E10">
      <w:pPr>
        <w:pStyle w:val="ListParagraph"/>
        <w:numPr>
          <w:ilvl w:val="0"/>
          <w:numId w:val="37"/>
        </w:numPr>
      </w:pPr>
      <w:r>
        <w:rPr>
          <w:b/>
        </w:rPr>
        <w:t>A fleet carbon champion and zero carbon delivery team to develop a fully costed action plan to get to zero fleet emissions</w:t>
      </w:r>
    </w:p>
    <w:p w14:paraId="1A6F104E" w14:textId="77777777" w:rsidR="002312B4" w:rsidRDefault="002312B4" w:rsidP="002312B4">
      <w:pPr>
        <w:pStyle w:val="ListParagraph"/>
        <w:ind w:left="786"/>
      </w:pPr>
    </w:p>
    <w:p w14:paraId="31D14306" w14:textId="77777777" w:rsidR="00833803" w:rsidRPr="00CC10A7" w:rsidRDefault="00CC10A7" w:rsidP="00FE2383">
      <w:pPr>
        <w:rPr>
          <w:u w:val="single"/>
        </w:rPr>
      </w:pPr>
      <w:r w:rsidRPr="00CC10A7">
        <w:rPr>
          <w:u w:val="single"/>
        </w:rPr>
        <w:t>Action</w:t>
      </w:r>
      <w:r>
        <w:rPr>
          <w:u w:val="single"/>
        </w:rPr>
        <w:t>s:</w:t>
      </w:r>
    </w:p>
    <w:p w14:paraId="440509FB" w14:textId="77777777" w:rsidR="00CC10A7" w:rsidRPr="007D2D92" w:rsidRDefault="00833803" w:rsidP="00833803">
      <w:r>
        <w:t xml:space="preserve">. </w:t>
      </w:r>
    </w:p>
    <w:tbl>
      <w:tblPr>
        <w:tblStyle w:val="TableGrid"/>
        <w:tblW w:w="0" w:type="auto"/>
        <w:jc w:val="center"/>
        <w:tblLook w:val="04A0" w:firstRow="1" w:lastRow="0" w:firstColumn="1" w:lastColumn="0" w:noHBand="0" w:noVBand="1"/>
      </w:tblPr>
      <w:tblGrid>
        <w:gridCol w:w="3005"/>
        <w:gridCol w:w="6011"/>
      </w:tblGrid>
      <w:tr w:rsidR="00CC10A7" w:rsidRPr="006330B7" w14:paraId="1B83136B" w14:textId="77777777" w:rsidTr="005F4D5B">
        <w:trPr>
          <w:jc w:val="center"/>
        </w:trPr>
        <w:tc>
          <w:tcPr>
            <w:tcW w:w="3005" w:type="dxa"/>
            <w:shd w:val="clear" w:color="auto" w:fill="DBE5F1" w:themeFill="accent1" w:themeFillTint="33"/>
          </w:tcPr>
          <w:p w14:paraId="105CC2FF" w14:textId="77777777" w:rsidR="00CC10A7" w:rsidRPr="006330B7" w:rsidRDefault="00CC10A7" w:rsidP="008B7DD4">
            <w:pPr>
              <w:rPr>
                <w:b/>
              </w:rPr>
            </w:pPr>
            <w:r w:rsidRPr="006330B7">
              <w:rPr>
                <w:b/>
              </w:rPr>
              <w:t xml:space="preserve">Objective </w:t>
            </w:r>
          </w:p>
        </w:tc>
        <w:tc>
          <w:tcPr>
            <w:tcW w:w="6011" w:type="dxa"/>
            <w:shd w:val="clear" w:color="auto" w:fill="DBE5F1" w:themeFill="accent1" w:themeFillTint="33"/>
          </w:tcPr>
          <w:p w14:paraId="51B157D3" w14:textId="77777777" w:rsidR="00CC10A7" w:rsidRPr="006330B7" w:rsidRDefault="00CC10A7" w:rsidP="008B7DD4">
            <w:pPr>
              <w:rPr>
                <w:b/>
              </w:rPr>
            </w:pPr>
            <w:r w:rsidRPr="006330B7">
              <w:rPr>
                <w:b/>
              </w:rPr>
              <w:t>Action 2020 – 20</w:t>
            </w:r>
            <w:r>
              <w:rPr>
                <w:b/>
              </w:rPr>
              <w:t>30</w:t>
            </w:r>
          </w:p>
        </w:tc>
      </w:tr>
      <w:tr w:rsidR="00AA7648" w:rsidRPr="006330B7" w14:paraId="3C84BCDC" w14:textId="77777777" w:rsidTr="005F4D5B">
        <w:trPr>
          <w:jc w:val="center"/>
        </w:trPr>
        <w:tc>
          <w:tcPr>
            <w:tcW w:w="3005" w:type="dxa"/>
            <w:vMerge w:val="restart"/>
          </w:tcPr>
          <w:p w14:paraId="0E8CBA94" w14:textId="77777777" w:rsidR="00AA7648" w:rsidRDefault="00AA7648" w:rsidP="008B7DD4">
            <w:pPr>
              <w:rPr>
                <w:b/>
              </w:rPr>
            </w:pPr>
            <w:r>
              <w:rPr>
                <w:b/>
              </w:rPr>
              <w:t xml:space="preserve">Convert all 320 </w:t>
            </w:r>
            <w:r w:rsidRPr="00CC10A7">
              <w:rPr>
                <w:b/>
              </w:rPr>
              <w:t>fleet vehicles</w:t>
            </w:r>
            <w:r>
              <w:rPr>
                <w:b/>
              </w:rPr>
              <w:t xml:space="preserve"> to electricity or alternative low carbon fuelled vehicles</w:t>
            </w:r>
            <w:r>
              <w:t>:</w:t>
            </w:r>
          </w:p>
        </w:tc>
        <w:tc>
          <w:tcPr>
            <w:tcW w:w="6011" w:type="dxa"/>
          </w:tcPr>
          <w:p w14:paraId="47DE76EA" w14:textId="77777777" w:rsidR="00AA7648" w:rsidRPr="00CC10A7" w:rsidRDefault="00AA7648" w:rsidP="00E06F42">
            <w:r>
              <w:t>Publish a plan outlining steps toward full decarbonisation of fleet vehicles</w:t>
            </w:r>
          </w:p>
        </w:tc>
      </w:tr>
      <w:tr w:rsidR="00AA7648" w:rsidRPr="006330B7" w14:paraId="68D78F65" w14:textId="77777777" w:rsidTr="005F4D5B">
        <w:trPr>
          <w:jc w:val="center"/>
        </w:trPr>
        <w:tc>
          <w:tcPr>
            <w:tcW w:w="3005" w:type="dxa"/>
            <w:vMerge/>
          </w:tcPr>
          <w:p w14:paraId="4B4E1332" w14:textId="77777777" w:rsidR="00AA7648" w:rsidRPr="006330B7" w:rsidRDefault="00AA7648" w:rsidP="008B7DD4">
            <w:pPr>
              <w:rPr>
                <w:b/>
              </w:rPr>
            </w:pPr>
          </w:p>
        </w:tc>
        <w:tc>
          <w:tcPr>
            <w:tcW w:w="6011" w:type="dxa"/>
          </w:tcPr>
          <w:p w14:paraId="0D4345C0" w14:textId="77777777" w:rsidR="00AA7648" w:rsidRPr="00CC10A7" w:rsidRDefault="00AA7648" w:rsidP="00C15922">
            <w:r w:rsidRPr="00CC10A7">
              <w:t xml:space="preserve">Feasibility study undertaken to assess </w:t>
            </w:r>
            <w:r>
              <w:t xml:space="preserve">opportunities for electrification, </w:t>
            </w:r>
            <w:r w:rsidRPr="00CC10A7">
              <w:t>costings</w:t>
            </w:r>
            <w:r>
              <w:t xml:space="preserve"> and opportunities for funding</w:t>
            </w:r>
            <w:r w:rsidR="00654048">
              <w:t xml:space="preserve"> and delivery</w:t>
            </w:r>
            <w:r w:rsidR="00C15922">
              <w:t>.</w:t>
            </w:r>
            <w:r w:rsidR="00654048">
              <w:t xml:space="preserve"> Assigning </w:t>
            </w:r>
            <w:r w:rsidR="00C15922">
              <w:t>a f</w:t>
            </w:r>
            <w:r w:rsidR="00654048">
              <w:t>leet carbon reduction champion and delivery team to focu</w:t>
            </w:r>
            <w:r w:rsidR="004C6CFD">
              <w:t xml:space="preserve">s on rapid tackling of reduction of </w:t>
            </w:r>
            <w:r w:rsidR="00654048">
              <w:t>carbon emissions across entire Council fleet (including Oxford Direct Services</w:t>
            </w:r>
            <w:r w:rsidR="004C6CFD">
              <w:t xml:space="preserve"> vehicles</w:t>
            </w:r>
            <w:r w:rsidR="00654048">
              <w:t>).</w:t>
            </w:r>
          </w:p>
        </w:tc>
      </w:tr>
      <w:tr w:rsidR="00AA7648" w:rsidRPr="006330B7" w14:paraId="4FBFDCB9" w14:textId="77777777" w:rsidTr="005F4D5B">
        <w:trPr>
          <w:jc w:val="center"/>
        </w:trPr>
        <w:tc>
          <w:tcPr>
            <w:tcW w:w="3005" w:type="dxa"/>
            <w:vMerge/>
          </w:tcPr>
          <w:p w14:paraId="30A4FBD2" w14:textId="77777777" w:rsidR="00AA7648" w:rsidRDefault="00AA7648" w:rsidP="008B7DD4">
            <w:pPr>
              <w:rPr>
                <w:b/>
              </w:rPr>
            </w:pPr>
          </w:p>
        </w:tc>
        <w:tc>
          <w:tcPr>
            <w:tcW w:w="6011" w:type="dxa"/>
          </w:tcPr>
          <w:p w14:paraId="445D70DE" w14:textId="77777777" w:rsidR="00AA7648" w:rsidRPr="00AA7648" w:rsidRDefault="00AA7648" w:rsidP="006E181A">
            <w:pPr>
              <w:rPr>
                <w:b/>
                <w:color w:val="FF0000"/>
              </w:rPr>
            </w:pPr>
            <w:r>
              <w:t>E</w:t>
            </w:r>
            <w:r w:rsidRPr="004C4208">
              <w:t xml:space="preserve">xplore and implement innovations such as more use of alternative fuels </w:t>
            </w:r>
          </w:p>
        </w:tc>
      </w:tr>
    </w:tbl>
    <w:p w14:paraId="0E838A83" w14:textId="77777777" w:rsidR="00833803" w:rsidRPr="007D2D92" w:rsidRDefault="00833803" w:rsidP="00833803"/>
    <w:p w14:paraId="67658D3E" w14:textId="77777777" w:rsidR="00833803" w:rsidRPr="003744FC" w:rsidRDefault="00833803" w:rsidP="00FE2383"/>
    <w:p w14:paraId="3DE87291" w14:textId="77777777" w:rsidR="00746B86" w:rsidRDefault="00746B86" w:rsidP="00746B86">
      <w:pPr>
        <w:rPr>
          <w:b/>
        </w:rPr>
      </w:pPr>
    </w:p>
    <w:p w14:paraId="198005DC" w14:textId="77777777" w:rsidR="008B7DD4" w:rsidRPr="004B22F9" w:rsidRDefault="008B7DD4" w:rsidP="002A0DC6">
      <w:pPr>
        <w:pStyle w:val="ListParagraph"/>
        <w:numPr>
          <w:ilvl w:val="0"/>
          <w:numId w:val="50"/>
        </w:numPr>
        <w:outlineLvl w:val="1"/>
        <w:rPr>
          <w:b/>
          <w:u w:val="single"/>
        </w:rPr>
      </w:pPr>
      <w:bookmarkStart w:id="20" w:name="_Toc59089673"/>
      <w:r w:rsidRPr="004B22F9">
        <w:rPr>
          <w:b/>
          <w:u w:val="single"/>
        </w:rPr>
        <w:t>Innovation</w:t>
      </w:r>
      <w:bookmarkEnd w:id="20"/>
      <w:r w:rsidRPr="004B22F9">
        <w:rPr>
          <w:b/>
          <w:u w:val="single"/>
        </w:rPr>
        <w:t xml:space="preserve"> </w:t>
      </w:r>
    </w:p>
    <w:p w14:paraId="5F6D92F3" w14:textId="77777777" w:rsidR="008B7DD4" w:rsidRDefault="008B7DD4" w:rsidP="00CB2E10">
      <w:pPr>
        <w:rPr>
          <w:b/>
          <w:u w:val="single"/>
        </w:rPr>
      </w:pPr>
    </w:p>
    <w:p w14:paraId="09AB5FCE" w14:textId="77777777" w:rsidR="008B7DD4" w:rsidRDefault="008B7DD4" w:rsidP="008B7DD4">
      <w:r>
        <w:t xml:space="preserve">Oxford City Council will build on its experience and leadership in innovative carbon reduction projects - Local Energy Oxford (LEO) and the </w:t>
      </w:r>
      <w:r w:rsidRPr="001C7AF4">
        <w:t>Energy Super Hub Ox</w:t>
      </w:r>
      <w:r>
        <w:t xml:space="preserve">ford (ESO). This will include: </w:t>
      </w:r>
    </w:p>
    <w:p w14:paraId="0E87080D" w14:textId="77777777" w:rsidR="008B7DD4" w:rsidRDefault="008B7DD4" w:rsidP="008B7DD4"/>
    <w:p w14:paraId="6D4CA69F" w14:textId="77777777" w:rsidR="008B7DD4" w:rsidRDefault="008B7DD4" w:rsidP="008B7DD4">
      <w:pPr>
        <w:pStyle w:val="ListParagraph"/>
        <w:numPr>
          <w:ilvl w:val="0"/>
          <w:numId w:val="39"/>
        </w:numPr>
      </w:pPr>
      <w:r>
        <w:t>Taking opportunities that arise out of project LEO such as use of the smart grid to manage energy loads through demand side response measures; and the use of heat/electricity storage for temporal shift in loads.</w:t>
      </w:r>
    </w:p>
    <w:p w14:paraId="30A1220A" w14:textId="77777777" w:rsidR="008B7DD4" w:rsidRPr="00B932DE" w:rsidRDefault="008B7DD4" w:rsidP="008B7DD4">
      <w:pPr>
        <w:pStyle w:val="ListParagraph"/>
        <w:numPr>
          <w:ilvl w:val="0"/>
          <w:numId w:val="39"/>
        </w:numPr>
      </w:pPr>
      <w:r>
        <w:t xml:space="preserve">Exploring opportunities presented by ESO for the installation of more heat pumps across its estate, support the further roll out of electric vehicles and using innovation opportunities from battery storage and smart grid to drive down its own emissions. </w:t>
      </w:r>
    </w:p>
    <w:p w14:paraId="30A3B246" w14:textId="77777777" w:rsidR="008B7DD4" w:rsidRDefault="008B7DD4" w:rsidP="00CB2E10">
      <w:pPr>
        <w:rPr>
          <w:b/>
          <w:u w:val="single"/>
        </w:rPr>
      </w:pPr>
    </w:p>
    <w:p w14:paraId="12FAFCB3" w14:textId="77777777" w:rsidR="008B7DD4" w:rsidRPr="0053791F" w:rsidRDefault="008B7DD4" w:rsidP="00CB2E10">
      <w:pPr>
        <w:rPr>
          <w:b/>
          <w:u w:val="single"/>
        </w:rPr>
      </w:pPr>
    </w:p>
    <w:p w14:paraId="41BD2DA1" w14:textId="77777777" w:rsidR="00833803" w:rsidRPr="0053791F" w:rsidRDefault="00CB2E10" w:rsidP="002A0DC6">
      <w:pPr>
        <w:pStyle w:val="ListParagraph"/>
        <w:numPr>
          <w:ilvl w:val="0"/>
          <w:numId w:val="50"/>
        </w:numPr>
        <w:outlineLvl w:val="1"/>
        <w:rPr>
          <w:b/>
          <w:u w:val="single"/>
        </w:rPr>
      </w:pPr>
      <w:bookmarkStart w:id="21" w:name="_Toc59089674"/>
      <w:r w:rsidRPr="0053791F">
        <w:rPr>
          <w:b/>
          <w:u w:val="single"/>
        </w:rPr>
        <w:t>S</w:t>
      </w:r>
      <w:r w:rsidR="007F0D06" w:rsidRPr="0053791F">
        <w:rPr>
          <w:b/>
          <w:u w:val="single"/>
        </w:rPr>
        <w:t>cope 3 emissions</w:t>
      </w:r>
      <w:bookmarkEnd w:id="21"/>
      <w:r w:rsidR="007F0D06" w:rsidRPr="0053791F">
        <w:rPr>
          <w:b/>
          <w:u w:val="single"/>
        </w:rPr>
        <w:t xml:space="preserve"> </w:t>
      </w:r>
    </w:p>
    <w:p w14:paraId="118C41B9" w14:textId="77777777" w:rsidR="00BA7A95" w:rsidRDefault="00BA7A95" w:rsidP="00093D76">
      <w:pPr>
        <w:rPr>
          <w:b/>
          <w:color w:val="FF0000"/>
        </w:rPr>
      </w:pPr>
    </w:p>
    <w:p w14:paraId="4CC20D94" w14:textId="77777777" w:rsidR="003B3F9A" w:rsidRDefault="003B3F9A" w:rsidP="003B3F9A">
      <w:r>
        <w:t>Oxford City Council will develop a</w:t>
      </w:r>
      <w:r w:rsidRPr="00093D76">
        <w:t xml:space="preserve"> greater understanding of ways to reduce Scope 3 emissions such as from the goods and service</w:t>
      </w:r>
      <w:r w:rsidR="003267C3">
        <w:t>s</w:t>
      </w:r>
      <w:r w:rsidRPr="00093D76">
        <w:t xml:space="preserve"> we procure and </w:t>
      </w:r>
      <w:r w:rsidR="00DE5996">
        <w:t xml:space="preserve">will develop a Scope 3 </w:t>
      </w:r>
      <w:r w:rsidRPr="00093D76">
        <w:t>emissions reduction plan</w:t>
      </w:r>
      <w:r>
        <w:t xml:space="preserve">. </w:t>
      </w:r>
      <w:r w:rsidR="00DE5996">
        <w:t xml:space="preserve">Addressing Scope 3 emissions will support the Council’s ambition for the city to reach net zero before 2050. </w:t>
      </w:r>
      <w:r w:rsidR="00230B62">
        <w:t xml:space="preserve">Furthermore, it has a huge potential to prevent the worst impacts of climate </w:t>
      </w:r>
      <w:r w:rsidR="00230B62">
        <w:lastRenderedPageBreak/>
        <w:t>change and lead to significant business benefits – mitigating risks within value chains and unl</w:t>
      </w:r>
      <w:r w:rsidR="008C630A">
        <w:t>o</w:t>
      </w:r>
      <w:r w:rsidR="00230B62">
        <w:t>cking innovation.</w:t>
      </w:r>
      <w:r w:rsidR="00230B62">
        <w:rPr>
          <w:rStyle w:val="FootnoteReference"/>
        </w:rPr>
        <w:footnoteReference w:id="4"/>
      </w:r>
      <w:r w:rsidR="00230B62">
        <w:t xml:space="preserve"> Key areas of focus for </w:t>
      </w:r>
      <w:r w:rsidR="00C15922">
        <w:t xml:space="preserve">Scope </w:t>
      </w:r>
      <w:r w:rsidR="00230B62">
        <w:t xml:space="preserve">3 will be procurement and staff commuting, with some of the changes resulting from Covid19 in relation to travel being a basis for action. </w:t>
      </w:r>
    </w:p>
    <w:p w14:paraId="4B8FC985" w14:textId="77777777" w:rsidR="00230B62" w:rsidRDefault="00230B62" w:rsidP="003B3F9A"/>
    <w:p w14:paraId="6632DC97" w14:textId="77777777" w:rsidR="00F102FE" w:rsidRDefault="00230B62" w:rsidP="00230B62">
      <w:r>
        <w:t xml:space="preserve">The priority for the Council in year 1 and 2 of this plan will be to develop </w:t>
      </w:r>
      <w:r w:rsidR="00DE5996" w:rsidRPr="00DE5996">
        <w:t>a</w:t>
      </w:r>
      <w:r w:rsidR="00DE5996">
        <w:t xml:space="preserve"> baseline and reduction pathway</w:t>
      </w:r>
      <w:r>
        <w:t xml:space="preserve">, to better </w:t>
      </w:r>
      <w:r w:rsidR="00DE5996">
        <w:t>understand this emissions source and the ways in which these emissions could be measured and reduced. A study will be commissioned to develop our understanding of this area</w:t>
      </w:r>
      <w:r w:rsidR="00967F9E">
        <w:t xml:space="preserve"> and work will continue with defining a wide</w:t>
      </w:r>
      <w:r w:rsidR="00E06F42">
        <w:t>r</w:t>
      </w:r>
      <w:r w:rsidR="00967F9E">
        <w:t xml:space="preserve"> approach to </w:t>
      </w:r>
      <w:r w:rsidR="00C15922">
        <w:t>S</w:t>
      </w:r>
      <w:r w:rsidR="00967F9E">
        <w:t xml:space="preserve">cope 3 emissions </w:t>
      </w:r>
      <w:r w:rsidR="00E06F42">
        <w:t>working with partners in the</w:t>
      </w:r>
      <w:r w:rsidR="00967F9E">
        <w:t xml:space="preserve"> Zero Carbon Oxford partnership</w:t>
      </w:r>
    </w:p>
    <w:p w14:paraId="48456E90" w14:textId="77777777" w:rsidR="001B6CBA" w:rsidRDefault="001B6CBA" w:rsidP="00230B62"/>
    <w:p w14:paraId="2AAF5EC2" w14:textId="77777777" w:rsidR="001B6CBA" w:rsidRDefault="001B6CBA" w:rsidP="00230B62">
      <w:r>
        <w:t xml:space="preserve">This will address the following areas: </w:t>
      </w:r>
    </w:p>
    <w:p w14:paraId="24D30727" w14:textId="77777777" w:rsidR="001B6CBA" w:rsidRDefault="001B6CBA" w:rsidP="00230B62"/>
    <w:p w14:paraId="4EC6325E" w14:textId="77777777" w:rsidR="001B6CBA" w:rsidRPr="006A0F84" w:rsidRDefault="001B6CBA" w:rsidP="001B6CBA">
      <w:pPr>
        <w:pStyle w:val="ListParagraph"/>
        <w:numPr>
          <w:ilvl w:val="0"/>
          <w:numId w:val="42"/>
        </w:numPr>
      </w:pPr>
      <w:r w:rsidRPr="001B6CBA">
        <w:rPr>
          <w:b/>
        </w:rPr>
        <w:t>Services used and products consumed</w:t>
      </w:r>
      <w:r w:rsidR="00C15922">
        <w:rPr>
          <w:b/>
        </w:rPr>
        <w:t xml:space="preserve"> by the Council</w:t>
      </w:r>
      <w:r w:rsidRPr="001B6CBA">
        <w:t xml:space="preserve">: this constitutes a potentially huge area of the council’s CO2 emissions and perhaps the hardest to measure and control. We will scope options for employing circular economy principles in the Council’s activities, designing out waste and pollution – and recycling as a last resort. Reducing emissions will require sourcing more local food and products, reducing the </w:t>
      </w:r>
      <w:r w:rsidRPr="006A0F84">
        <w:t>amount of goods and equipment sourced from overseas where practical and reducing, reusing and recycling.</w:t>
      </w:r>
    </w:p>
    <w:p w14:paraId="248719C4" w14:textId="77777777" w:rsidR="006A0F84" w:rsidRDefault="001B6CBA" w:rsidP="006A0F84">
      <w:pPr>
        <w:pStyle w:val="ListParagraph"/>
        <w:numPr>
          <w:ilvl w:val="0"/>
          <w:numId w:val="42"/>
        </w:numPr>
      </w:pPr>
      <w:r w:rsidRPr="006A0F84">
        <w:rPr>
          <w:b/>
        </w:rPr>
        <w:t>Staff commuting</w:t>
      </w:r>
      <w:r w:rsidRPr="006A0F84">
        <w:t xml:space="preserve">: the City Council’s commuting carbon footprint is baselined </w:t>
      </w:r>
      <w:r w:rsidR="006A0F84" w:rsidRPr="006A0F84">
        <w:t xml:space="preserve">at approximately </w:t>
      </w:r>
      <w:r w:rsidRPr="006A0F84">
        <w:t>820tCO2/y, (</w:t>
      </w:r>
      <w:r w:rsidR="006A0F84" w:rsidRPr="006A0F84">
        <w:t>covering the City Council and ODS</w:t>
      </w:r>
      <w:r w:rsidRPr="006A0F84">
        <w:t>)</w:t>
      </w:r>
      <w:r w:rsidR="006A0F84" w:rsidRPr="006A0F84">
        <w:t xml:space="preserve">. This assumes </w:t>
      </w:r>
      <w:r w:rsidRPr="006A0F84">
        <w:t>commuting every week day (with allowance for bank holidays, leave, sick leave</w:t>
      </w:r>
      <w:r w:rsidR="006A0F84" w:rsidRPr="006A0F84">
        <w:t xml:space="preserve">), with </w:t>
      </w:r>
      <w:r w:rsidRPr="006A0F84">
        <w:t xml:space="preserve">data </w:t>
      </w:r>
      <w:r w:rsidR="006A0F84" w:rsidRPr="006A0F84">
        <w:t>from the south east for modes o</w:t>
      </w:r>
      <w:r w:rsidR="00B616A3">
        <w:t>f travel pre-pandemic. If post-</w:t>
      </w:r>
      <w:proofErr w:type="spellStart"/>
      <w:r w:rsidR="003B7F20">
        <w:t>Covid</w:t>
      </w:r>
      <w:proofErr w:type="spellEnd"/>
      <w:r w:rsidR="003B7F20">
        <w:t xml:space="preserve"> onset, </w:t>
      </w:r>
      <w:r w:rsidR="006A0F84" w:rsidRPr="006A0F84">
        <w:t>work</w:t>
      </w:r>
      <w:r w:rsidR="003B7F20">
        <w:t>ing-from-</w:t>
      </w:r>
      <w:r w:rsidR="006A0F84" w:rsidRPr="006A0F84">
        <w:t xml:space="preserve">home </w:t>
      </w:r>
      <w:r w:rsidR="003B7F20">
        <w:t xml:space="preserve">averages </w:t>
      </w:r>
      <w:r w:rsidR="006A0F84" w:rsidRPr="006A0F84">
        <w:t>4 days per week</w:t>
      </w:r>
      <w:r w:rsidR="003B7F20">
        <w:t>,</w:t>
      </w:r>
      <w:r w:rsidR="006A0F84" w:rsidRPr="006A0F84">
        <w:t xml:space="preserve"> this would reduce by c.560tCO2e</w:t>
      </w:r>
      <w:r w:rsidR="003B7F20">
        <w:t xml:space="preserve">. </w:t>
      </w:r>
      <w:r w:rsidR="003B7F20" w:rsidRPr="003B7F20">
        <w:t xml:space="preserve"> </w:t>
      </w:r>
      <w:r w:rsidR="003B7F20">
        <w:t>(The Council encourages sustainable travel by: Cycle-to-work Scheme; mileage for using bike for workplace travel; interest free loans to buy public transport season tickets; ability to work from home/flexible working policies.)</w:t>
      </w:r>
    </w:p>
    <w:p w14:paraId="6DF430F8" w14:textId="77777777" w:rsidR="00E96AC8" w:rsidRPr="006A0F84" w:rsidRDefault="00E96AC8" w:rsidP="006A0F84">
      <w:pPr>
        <w:pStyle w:val="ListParagraph"/>
        <w:numPr>
          <w:ilvl w:val="0"/>
          <w:numId w:val="42"/>
        </w:numPr>
      </w:pPr>
      <w:r>
        <w:rPr>
          <w:b/>
        </w:rPr>
        <w:t>Staff Home working</w:t>
      </w:r>
      <w:r w:rsidRPr="004B22F9">
        <w:t>:</w:t>
      </w:r>
      <w:r>
        <w:t xml:space="preserve"> linked to the carbon reduction from reduced staff commuting is the increase in home </w:t>
      </w:r>
      <w:r w:rsidR="003267C3">
        <w:t>e</w:t>
      </w:r>
      <w:r>
        <w:t xml:space="preserve">nergy use for staff working from home rather than the office – </w:t>
      </w:r>
      <w:r w:rsidR="00B616A3">
        <w:t xml:space="preserve">carbon emissions from </w:t>
      </w:r>
      <w:r>
        <w:t>this will be quantified</w:t>
      </w:r>
    </w:p>
    <w:p w14:paraId="4C077FD9" w14:textId="77777777" w:rsidR="006225DD" w:rsidRDefault="006A0F84" w:rsidP="0007197A">
      <w:pPr>
        <w:pStyle w:val="ListParagraph"/>
        <w:numPr>
          <w:ilvl w:val="0"/>
          <w:numId w:val="42"/>
        </w:numPr>
      </w:pPr>
      <w:r w:rsidRPr="006225DD">
        <w:rPr>
          <w:b/>
        </w:rPr>
        <w:t>Waste to landfill</w:t>
      </w:r>
      <w:r>
        <w:t xml:space="preserve">: reduce City Council generated waste to landfill as much as possible. This will require robust data to baseline the current situation. </w:t>
      </w:r>
    </w:p>
    <w:p w14:paraId="56C07515" w14:textId="77777777" w:rsidR="00E56A1C" w:rsidRDefault="006A0F84" w:rsidP="0007197A">
      <w:pPr>
        <w:pStyle w:val="ListParagraph"/>
        <w:numPr>
          <w:ilvl w:val="0"/>
          <w:numId w:val="42"/>
        </w:numPr>
      </w:pPr>
      <w:r w:rsidRPr="006225DD">
        <w:rPr>
          <w:b/>
        </w:rPr>
        <w:t>Waste and recycling</w:t>
      </w:r>
      <w:r w:rsidRPr="006225DD">
        <w:t>:</w:t>
      </w:r>
      <w:r w:rsidR="00E56A1C" w:rsidRPr="006225DD">
        <w:t xml:space="preserve"> Oxford currently goes well beyond the </w:t>
      </w:r>
      <w:r w:rsidR="006225DD" w:rsidRPr="006225DD">
        <w:t>minimum</w:t>
      </w:r>
      <w:r w:rsidR="00E56A1C" w:rsidRPr="006225DD">
        <w:t xml:space="preserve"> legal </w:t>
      </w:r>
      <w:r w:rsidR="006225DD" w:rsidRPr="006225DD">
        <w:t>requirements in</w:t>
      </w:r>
      <w:r w:rsidR="00E56A1C" w:rsidRPr="006225DD">
        <w:t xml:space="preserve"> what it does with waste and recycling collected, but could go further. The legally compliant baseline can be quantified and options for improvement assessed. </w:t>
      </w:r>
    </w:p>
    <w:p w14:paraId="30588AE2" w14:textId="77777777" w:rsidR="00471DE8" w:rsidRPr="006225DD" w:rsidRDefault="00471DE8" w:rsidP="0007197A">
      <w:pPr>
        <w:pStyle w:val="ListParagraph"/>
        <w:numPr>
          <w:ilvl w:val="0"/>
          <w:numId w:val="42"/>
        </w:numPr>
      </w:pPr>
      <w:r>
        <w:rPr>
          <w:b/>
        </w:rPr>
        <w:t xml:space="preserve">Other significant Scope 3 areas that may emerge or be identified during the course of this work and as the methodologies and approaches to tackling scope 3 emissions </w:t>
      </w:r>
      <w:r w:rsidR="00462FCE">
        <w:rPr>
          <w:b/>
        </w:rPr>
        <w:t xml:space="preserve">evolve and </w:t>
      </w:r>
      <w:r>
        <w:rPr>
          <w:b/>
        </w:rPr>
        <w:t>develop.</w:t>
      </w:r>
    </w:p>
    <w:p w14:paraId="4FD4DB4A" w14:textId="77777777" w:rsidR="00A12AB3" w:rsidRPr="006225DD" w:rsidRDefault="00A12AB3" w:rsidP="006225DD">
      <w:pPr>
        <w:pStyle w:val="ListParagraph"/>
      </w:pPr>
    </w:p>
    <w:p w14:paraId="33ED81E5" w14:textId="77777777" w:rsidR="00A12AB3" w:rsidRPr="006225DD" w:rsidRDefault="00A12AB3" w:rsidP="00A12AB3">
      <w:pPr>
        <w:rPr>
          <w:highlight w:val="yellow"/>
        </w:rPr>
      </w:pPr>
    </w:p>
    <w:p w14:paraId="399D0A21" w14:textId="77777777" w:rsidR="00D23AEF" w:rsidRPr="006225DD" w:rsidRDefault="00D23AEF" w:rsidP="00D23AEF"/>
    <w:p w14:paraId="589A68F5" w14:textId="77777777" w:rsidR="006225DD" w:rsidRDefault="006225DD" w:rsidP="00D23AEF"/>
    <w:p w14:paraId="36B95818" w14:textId="77777777" w:rsidR="006225DD" w:rsidRDefault="006225DD" w:rsidP="00D23AEF"/>
    <w:p w14:paraId="7F75696E" w14:textId="77777777" w:rsidR="006225DD" w:rsidRDefault="006225DD" w:rsidP="00D23AEF"/>
    <w:p w14:paraId="565AA38F" w14:textId="77777777" w:rsidR="006225DD" w:rsidRDefault="006225DD" w:rsidP="00D23AEF"/>
    <w:p w14:paraId="6E4195DD" w14:textId="77777777" w:rsidR="006225DD" w:rsidRDefault="006225DD" w:rsidP="00D23AEF"/>
    <w:p w14:paraId="651F3538" w14:textId="77777777" w:rsidR="006225DD" w:rsidRDefault="006225DD" w:rsidP="00D23AEF"/>
    <w:p w14:paraId="7949A1F2" w14:textId="77777777" w:rsidR="006A0F84" w:rsidRDefault="006A0F84" w:rsidP="00D23AEF"/>
    <w:p w14:paraId="18D6C3BE" w14:textId="77777777" w:rsidR="006A0F84" w:rsidRDefault="006A0F84" w:rsidP="00D23AEF"/>
    <w:p w14:paraId="02200933" w14:textId="77777777" w:rsidR="006A0F84" w:rsidRDefault="006A0F84" w:rsidP="00D23AEF"/>
    <w:p w14:paraId="220D8D58" w14:textId="77777777" w:rsidR="006A0F84" w:rsidRDefault="006A0F84" w:rsidP="00D23AEF"/>
    <w:p w14:paraId="7CF43C10" w14:textId="77777777" w:rsidR="00967F9E" w:rsidRDefault="00967F9E">
      <w:pPr>
        <w:rPr>
          <w:b/>
        </w:rPr>
      </w:pPr>
      <w:r>
        <w:rPr>
          <w:b/>
        </w:rPr>
        <w:br w:type="page"/>
      </w:r>
    </w:p>
    <w:p w14:paraId="40B13383" w14:textId="77777777" w:rsidR="00136253" w:rsidRDefault="00136253" w:rsidP="00233CED">
      <w:pPr>
        <w:jc w:val="center"/>
        <w:rPr>
          <w:b/>
        </w:rPr>
      </w:pPr>
    </w:p>
    <w:p w14:paraId="6912129C" w14:textId="77777777" w:rsidR="00D23AEF" w:rsidRPr="004B22F9" w:rsidRDefault="00F7335D" w:rsidP="002A0DC6">
      <w:pPr>
        <w:pStyle w:val="ListParagraph"/>
        <w:numPr>
          <w:ilvl w:val="0"/>
          <w:numId w:val="52"/>
        </w:numPr>
        <w:jc w:val="center"/>
        <w:outlineLvl w:val="0"/>
        <w:rPr>
          <w:b/>
        </w:rPr>
      </w:pPr>
      <w:bookmarkStart w:id="22" w:name="_Toc59089675"/>
      <w:r w:rsidRPr="004B22F9">
        <w:rPr>
          <w:b/>
        </w:rPr>
        <w:t>Appendi</w:t>
      </w:r>
      <w:r>
        <w:rPr>
          <w:b/>
        </w:rPr>
        <w:t>ces</w:t>
      </w:r>
      <w:bookmarkEnd w:id="22"/>
    </w:p>
    <w:p w14:paraId="7560EBB2" w14:textId="77777777" w:rsidR="008C4274" w:rsidRPr="00E3538D" w:rsidRDefault="008C4274" w:rsidP="008C4274"/>
    <w:p w14:paraId="223F03A0" w14:textId="77777777" w:rsidR="008C4274" w:rsidRPr="00E3538D" w:rsidRDefault="008C4274" w:rsidP="008C4274">
      <w:pPr>
        <w:pStyle w:val="ListParagraph"/>
      </w:pPr>
    </w:p>
    <w:p w14:paraId="667AE39E" w14:textId="77777777" w:rsidR="00913150" w:rsidRPr="00E3538D" w:rsidRDefault="00913150" w:rsidP="00975D26">
      <w:pPr>
        <w:autoSpaceDE w:val="0"/>
        <w:autoSpaceDN w:val="0"/>
        <w:adjustRightInd w:val="0"/>
        <w:rPr>
          <w:b/>
          <w:bCs/>
        </w:rPr>
      </w:pPr>
    </w:p>
    <w:p w14:paraId="137B2414" w14:textId="77777777" w:rsidR="00913150" w:rsidRPr="00E3538D" w:rsidRDefault="00913150" w:rsidP="002A0DC6">
      <w:pPr>
        <w:pStyle w:val="Heading2"/>
        <w:rPr>
          <w:rFonts w:ascii="Arial" w:hAnsi="Arial" w:cs="Arial"/>
          <w:b/>
          <w:color w:val="auto"/>
          <w:sz w:val="24"/>
          <w:szCs w:val="24"/>
          <w:u w:val="single"/>
        </w:rPr>
      </w:pPr>
      <w:bookmarkStart w:id="23" w:name="_Toc59089676"/>
      <w:r w:rsidRPr="00E3538D">
        <w:rPr>
          <w:rFonts w:ascii="Arial" w:hAnsi="Arial" w:cs="Arial"/>
          <w:b/>
          <w:color w:val="auto"/>
          <w:sz w:val="24"/>
          <w:szCs w:val="24"/>
          <w:u w:val="single"/>
        </w:rPr>
        <w:t>Appendix 1</w:t>
      </w:r>
      <w:bookmarkEnd w:id="23"/>
    </w:p>
    <w:p w14:paraId="7623DA85" w14:textId="77777777" w:rsidR="00913150" w:rsidRDefault="00913150" w:rsidP="00913150">
      <w:pPr>
        <w:rPr>
          <w:b/>
          <w:u w:val="single"/>
        </w:rPr>
      </w:pPr>
    </w:p>
    <w:p w14:paraId="5883168D" w14:textId="77777777" w:rsidR="00913150" w:rsidRDefault="00913150" w:rsidP="006225DD">
      <w:pPr>
        <w:jc w:val="center"/>
        <w:rPr>
          <w:b/>
        </w:rPr>
      </w:pPr>
      <w:r>
        <w:rPr>
          <w:b/>
        </w:rPr>
        <w:t xml:space="preserve">Definitions and sources of emissions </w:t>
      </w:r>
    </w:p>
    <w:p w14:paraId="38051157" w14:textId="77777777" w:rsidR="00913150" w:rsidRDefault="00913150" w:rsidP="00913150">
      <w:pPr>
        <w:rPr>
          <w:b/>
        </w:rPr>
      </w:pPr>
    </w:p>
    <w:tbl>
      <w:tblPr>
        <w:tblStyle w:val="TableGrid"/>
        <w:tblW w:w="0" w:type="auto"/>
        <w:tblLook w:val="04A0" w:firstRow="1" w:lastRow="0" w:firstColumn="1" w:lastColumn="0" w:noHBand="0" w:noVBand="1"/>
      </w:tblPr>
      <w:tblGrid>
        <w:gridCol w:w="5228"/>
        <w:gridCol w:w="5228"/>
      </w:tblGrid>
      <w:tr w:rsidR="00E46956" w14:paraId="6A29A850" w14:textId="77777777" w:rsidTr="005F4D5B">
        <w:tc>
          <w:tcPr>
            <w:tcW w:w="5228" w:type="dxa"/>
            <w:shd w:val="clear" w:color="auto" w:fill="DAEEF3" w:themeFill="accent5" w:themeFillTint="33"/>
          </w:tcPr>
          <w:p w14:paraId="35770295" w14:textId="77777777" w:rsidR="00E46956" w:rsidRPr="00E46956" w:rsidRDefault="00E46956" w:rsidP="00913150">
            <w:pPr>
              <w:rPr>
                <w:b/>
                <w:bCs/>
              </w:rPr>
            </w:pPr>
            <w:r w:rsidRPr="00E46956">
              <w:rPr>
                <w:b/>
                <w:bCs/>
              </w:rPr>
              <w:t xml:space="preserve">Item </w:t>
            </w:r>
          </w:p>
        </w:tc>
        <w:tc>
          <w:tcPr>
            <w:tcW w:w="5228" w:type="dxa"/>
            <w:shd w:val="clear" w:color="auto" w:fill="DAEEF3" w:themeFill="accent5" w:themeFillTint="33"/>
          </w:tcPr>
          <w:p w14:paraId="31AAEF03" w14:textId="77777777" w:rsidR="00E46956" w:rsidRPr="00E46956" w:rsidRDefault="00E46956" w:rsidP="00913150">
            <w:pPr>
              <w:autoSpaceDE w:val="0"/>
              <w:autoSpaceDN w:val="0"/>
              <w:adjustRightInd w:val="0"/>
              <w:rPr>
                <w:b/>
              </w:rPr>
            </w:pPr>
            <w:r w:rsidRPr="00E46956">
              <w:rPr>
                <w:b/>
              </w:rPr>
              <w:t xml:space="preserve">Definition </w:t>
            </w:r>
          </w:p>
          <w:p w14:paraId="05A01A9D" w14:textId="77777777" w:rsidR="00E46956" w:rsidRPr="00E46956" w:rsidRDefault="00E46956" w:rsidP="00913150">
            <w:pPr>
              <w:autoSpaceDE w:val="0"/>
              <w:autoSpaceDN w:val="0"/>
              <w:adjustRightInd w:val="0"/>
              <w:rPr>
                <w:b/>
              </w:rPr>
            </w:pPr>
          </w:p>
        </w:tc>
      </w:tr>
      <w:tr w:rsidR="00913150" w14:paraId="3773BDFC" w14:textId="77777777" w:rsidTr="005F4D5B">
        <w:tc>
          <w:tcPr>
            <w:tcW w:w="5228" w:type="dxa"/>
          </w:tcPr>
          <w:p w14:paraId="5B2AF681" w14:textId="77777777" w:rsidR="00913150" w:rsidRPr="00E46956" w:rsidRDefault="00913150" w:rsidP="00913150">
            <w:r w:rsidRPr="00E46956">
              <w:rPr>
                <w:bCs/>
              </w:rPr>
              <w:t>Carbon emissions</w:t>
            </w:r>
            <w:r w:rsidR="00DC4FE8">
              <w:rPr>
                <w:bCs/>
              </w:rPr>
              <w:t xml:space="preserve"> (effective) - CO2e</w:t>
            </w:r>
          </w:p>
        </w:tc>
        <w:tc>
          <w:tcPr>
            <w:tcW w:w="5228" w:type="dxa"/>
          </w:tcPr>
          <w:p w14:paraId="1A3F8CDB" w14:textId="77777777" w:rsidR="00913150" w:rsidRPr="00E46956" w:rsidRDefault="00913150" w:rsidP="00913150">
            <w:pPr>
              <w:autoSpaceDE w:val="0"/>
              <w:autoSpaceDN w:val="0"/>
              <w:adjustRightInd w:val="0"/>
            </w:pPr>
            <w:r w:rsidRPr="00E46956">
              <w:t>Emissions of the six greenhouse gases covered by the Kyoto Protocol</w:t>
            </w:r>
            <w:r w:rsidR="00DC4FE8">
              <w:t xml:space="preserve"> expressed in terms of equivalent impact on global heating as CO2</w:t>
            </w:r>
          </w:p>
          <w:p w14:paraId="130B66CF" w14:textId="77777777" w:rsidR="00913150" w:rsidRPr="00E46956" w:rsidRDefault="00913150" w:rsidP="00913150"/>
        </w:tc>
      </w:tr>
      <w:tr w:rsidR="00913150" w14:paraId="5E0A6614" w14:textId="77777777" w:rsidTr="005F4D5B">
        <w:tc>
          <w:tcPr>
            <w:tcW w:w="5228" w:type="dxa"/>
          </w:tcPr>
          <w:p w14:paraId="6E4C3B85" w14:textId="77777777" w:rsidR="00913150" w:rsidRPr="00E46956" w:rsidRDefault="00913150" w:rsidP="00913150">
            <w:pPr>
              <w:rPr>
                <w:bCs/>
              </w:rPr>
            </w:pPr>
            <w:r w:rsidRPr="00E46956">
              <w:rPr>
                <w:bCs/>
              </w:rPr>
              <w:t xml:space="preserve">Scope 1 </w:t>
            </w:r>
          </w:p>
        </w:tc>
        <w:tc>
          <w:tcPr>
            <w:tcW w:w="5228" w:type="dxa"/>
          </w:tcPr>
          <w:p w14:paraId="7D944863" w14:textId="77777777" w:rsidR="00913150" w:rsidRPr="00E46956" w:rsidRDefault="00913150" w:rsidP="00913150">
            <w:pPr>
              <w:autoSpaceDE w:val="0"/>
              <w:autoSpaceDN w:val="0"/>
              <w:adjustRightInd w:val="0"/>
            </w:pPr>
            <w:r w:rsidRPr="00E46956">
              <w:t>Direct greenhouse gas emissions from energy sources owned by Oxford City Council – e.g. fuel used in combustion processes like heating buildings and moving fleet vehicles</w:t>
            </w:r>
          </w:p>
          <w:p w14:paraId="3CA9ED89" w14:textId="77777777" w:rsidR="00913150" w:rsidRPr="00E46956" w:rsidRDefault="00913150" w:rsidP="00913150">
            <w:pPr>
              <w:autoSpaceDE w:val="0"/>
              <w:autoSpaceDN w:val="0"/>
              <w:adjustRightInd w:val="0"/>
            </w:pPr>
          </w:p>
        </w:tc>
      </w:tr>
      <w:tr w:rsidR="00913150" w14:paraId="13AE6B11" w14:textId="77777777" w:rsidTr="005F4D5B">
        <w:tc>
          <w:tcPr>
            <w:tcW w:w="5228" w:type="dxa"/>
          </w:tcPr>
          <w:p w14:paraId="4FFAE7C7" w14:textId="77777777" w:rsidR="00913150" w:rsidRPr="00E46956" w:rsidRDefault="00913150" w:rsidP="00913150">
            <w:pPr>
              <w:autoSpaceDE w:val="0"/>
              <w:autoSpaceDN w:val="0"/>
              <w:adjustRightInd w:val="0"/>
            </w:pPr>
            <w:r w:rsidRPr="00E46956">
              <w:rPr>
                <w:bCs/>
              </w:rPr>
              <w:t>Scope 2</w:t>
            </w:r>
          </w:p>
          <w:p w14:paraId="679AA750" w14:textId="77777777" w:rsidR="00913150" w:rsidRPr="00E46956" w:rsidRDefault="00913150" w:rsidP="00913150">
            <w:pPr>
              <w:rPr>
                <w:bCs/>
              </w:rPr>
            </w:pPr>
          </w:p>
        </w:tc>
        <w:tc>
          <w:tcPr>
            <w:tcW w:w="5228" w:type="dxa"/>
          </w:tcPr>
          <w:p w14:paraId="3311A917" w14:textId="77777777" w:rsidR="00913150" w:rsidRPr="00E46956" w:rsidRDefault="00913150" w:rsidP="00913150">
            <w:pPr>
              <w:autoSpaceDE w:val="0"/>
              <w:autoSpaceDN w:val="0"/>
              <w:adjustRightInd w:val="0"/>
            </w:pPr>
            <w:r w:rsidRPr="00E46956">
              <w:t>Indirect greenhouse gas emissions from consumption of purchased electricity, heat, or steam</w:t>
            </w:r>
          </w:p>
          <w:p w14:paraId="4790A8F4" w14:textId="77777777" w:rsidR="00913150" w:rsidRPr="00E46956" w:rsidRDefault="00913150" w:rsidP="00913150">
            <w:pPr>
              <w:autoSpaceDE w:val="0"/>
              <w:autoSpaceDN w:val="0"/>
              <w:adjustRightInd w:val="0"/>
            </w:pPr>
          </w:p>
        </w:tc>
      </w:tr>
      <w:tr w:rsidR="00913150" w14:paraId="667BF895" w14:textId="77777777" w:rsidTr="005F4D5B">
        <w:tc>
          <w:tcPr>
            <w:tcW w:w="5228" w:type="dxa"/>
          </w:tcPr>
          <w:p w14:paraId="254E1729" w14:textId="77777777" w:rsidR="00913150" w:rsidRPr="00E46956" w:rsidRDefault="00913150" w:rsidP="00913150">
            <w:pPr>
              <w:autoSpaceDE w:val="0"/>
              <w:autoSpaceDN w:val="0"/>
              <w:adjustRightInd w:val="0"/>
              <w:rPr>
                <w:bCs/>
              </w:rPr>
            </w:pPr>
            <w:r w:rsidRPr="00E46956">
              <w:rPr>
                <w:bCs/>
              </w:rPr>
              <w:t xml:space="preserve">Scope 3 </w:t>
            </w:r>
          </w:p>
        </w:tc>
        <w:tc>
          <w:tcPr>
            <w:tcW w:w="5228" w:type="dxa"/>
          </w:tcPr>
          <w:p w14:paraId="3FDB4B46" w14:textId="77777777" w:rsidR="00133CC1" w:rsidRDefault="00133CC1" w:rsidP="00913150">
            <w:pPr>
              <w:autoSpaceDE w:val="0"/>
              <w:autoSpaceDN w:val="0"/>
              <w:adjustRightInd w:val="0"/>
              <w:rPr>
                <w:bCs/>
              </w:rPr>
            </w:pPr>
          </w:p>
          <w:p w14:paraId="5AE38BED" w14:textId="77777777" w:rsidR="00913150" w:rsidRPr="00E46956" w:rsidRDefault="00913150">
            <w:pPr>
              <w:autoSpaceDE w:val="0"/>
              <w:autoSpaceDN w:val="0"/>
              <w:adjustRightInd w:val="0"/>
            </w:pPr>
            <w:r w:rsidRPr="00E46956">
              <w:rPr>
                <w:bCs/>
              </w:rPr>
              <w:t>O</w:t>
            </w:r>
            <w:r w:rsidRPr="00E46956">
              <w:t xml:space="preserve">ther indirect emissions related to waste, </w:t>
            </w:r>
            <w:proofErr w:type="spellStart"/>
            <w:r w:rsidRPr="00E46956">
              <w:t>water,travel</w:t>
            </w:r>
            <w:proofErr w:type="spellEnd"/>
            <w:r w:rsidRPr="00E46956">
              <w:t>, and procurement</w:t>
            </w:r>
          </w:p>
        </w:tc>
      </w:tr>
    </w:tbl>
    <w:p w14:paraId="3CFC6523" w14:textId="77777777" w:rsidR="00913150" w:rsidRDefault="00913150" w:rsidP="00913150">
      <w:pPr>
        <w:rPr>
          <w:b/>
        </w:rPr>
      </w:pPr>
    </w:p>
    <w:p w14:paraId="39C0D6F7" w14:textId="77777777" w:rsidR="00913150" w:rsidRPr="00E46956" w:rsidRDefault="00913150" w:rsidP="00913150">
      <w:pPr>
        <w:rPr>
          <w:b/>
          <w:iCs/>
          <w:u w:val="single"/>
        </w:rPr>
      </w:pPr>
      <w:r w:rsidRPr="00E46956">
        <w:rPr>
          <w:b/>
          <w:u w:val="single"/>
        </w:rPr>
        <w:t xml:space="preserve">This plan covers the following sources of emissions </w:t>
      </w:r>
    </w:p>
    <w:p w14:paraId="3603A71C" w14:textId="77777777" w:rsidR="00913150" w:rsidRPr="00913150" w:rsidRDefault="00913150" w:rsidP="00913150">
      <w:pPr>
        <w:numPr>
          <w:ilvl w:val="0"/>
          <w:numId w:val="3"/>
        </w:numPr>
        <w:spacing w:before="120" w:after="120"/>
        <w:rPr>
          <w:iCs/>
        </w:rPr>
      </w:pPr>
      <w:r w:rsidRPr="00913150">
        <w:rPr>
          <w:iCs/>
        </w:rPr>
        <w:t>All Council (operational) buildings (existing and new) – including swimming pools, sports facilities, car parks, pavilions, and public conveniences.</w:t>
      </w:r>
    </w:p>
    <w:p w14:paraId="452EADCB" w14:textId="77777777" w:rsidR="00913150" w:rsidRPr="00913150" w:rsidRDefault="00913150" w:rsidP="00913150">
      <w:pPr>
        <w:numPr>
          <w:ilvl w:val="0"/>
          <w:numId w:val="3"/>
        </w:numPr>
        <w:spacing w:before="120" w:after="120"/>
        <w:rPr>
          <w:iCs/>
        </w:rPr>
      </w:pPr>
      <w:r w:rsidRPr="00913150">
        <w:rPr>
          <w:iCs/>
        </w:rPr>
        <w:t>Vehicles/Fleet</w:t>
      </w:r>
    </w:p>
    <w:p w14:paraId="2ACE2FAC" w14:textId="77777777" w:rsidR="00913150" w:rsidRPr="00913150" w:rsidRDefault="00913150" w:rsidP="00913150">
      <w:pPr>
        <w:numPr>
          <w:ilvl w:val="0"/>
          <w:numId w:val="3"/>
        </w:numPr>
        <w:spacing w:before="120" w:after="120"/>
        <w:rPr>
          <w:iCs/>
        </w:rPr>
      </w:pPr>
      <w:r w:rsidRPr="00913150">
        <w:rPr>
          <w:iCs/>
        </w:rPr>
        <w:t>Staff travel/Travel at Work (i.e. business travel/staff owned cars used to conduct council business [grey fleet])</w:t>
      </w:r>
    </w:p>
    <w:p w14:paraId="430794AE" w14:textId="77777777" w:rsidR="00913150" w:rsidRPr="00913150" w:rsidRDefault="00913150" w:rsidP="00913150">
      <w:pPr>
        <w:numPr>
          <w:ilvl w:val="0"/>
          <w:numId w:val="3"/>
        </w:numPr>
        <w:spacing w:before="120" w:after="120"/>
        <w:rPr>
          <w:iCs/>
        </w:rPr>
      </w:pPr>
      <w:r w:rsidRPr="00913150">
        <w:rPr>
          <w:iCs/>
        </w:rPr>
        <w:t xml:space="preserve">Communal areas of Oxford City Council Housing stock that are the billing responsibility of the Council (including Temporary Accommodations sites)  </w:t>
      </w:r>
    </w:p>
    <w:p w14:paraId="14DF9DB9" w14:textId="77777777" w:rsidR="00913150" w:rsidRPr="00913150" w:rsidRDefault="00913150" w:rsidP="00913150">
      <w:pPr>
        <w:numPr>
          <w:ilvl w:val="0"/>
          <w:numId w:val="3"/>
        </w:numPr>
        <w:spacing w:before="120" w:after="120"/>
        <w:rPr>
          <w:iCs/>
        </w:rPr>
      </w:pPr>
      <w:r w:rsidRPr="00913150">
        <w:rPr>
          <w:iCs/>
        </w:rPr>
        <w:t>Other miscellaneous buildings/sites that now are the billing responsibility of the Council (e.g. new sites, misc. smaller sites not previously included in previous baseline)</w:t>
      </w:r>
    </w:p>
    <w:p w14:paraId="61B272C2" w14:textId="77777777" w:rsidR="00913150" w:rsidRPr="00913150" w:rsidRDefault="00913150" w:rsidP="00913150">
      <w:pPr>
        <w:numPr>
          <w:ilvl w:val="0"/>
          <w:numId w:val="3"/>
        </w:numPr>
        <w:spacing w:before="120" w:after="120"/>
        <w:rPr>
          <w:iCs/>
        </w:rPr>
      </w:pPr>
      <w:r w:rsidRPr="00913150">
        <w:rPr>
          <w:iCs/>
        </w:rPr>
        <w:t>Water consumption (and related carbon emissions)</w:t>
      </w:r>
    </w:p>
    <w:p w14:paraId="15E9714B" w14:textId="77777777" w:rsidR="00A905BE" w:rsidRDefault="00A905BE">
      <w:pPr>
        <w:rPr>
          <w:rFonts w:ascii="Verdana" w:hAnsi="Verdana"/>
          <w:iCs/>
          <w:sz w:val="20"/>
          <w:szCs w:val="20"/>
        </w:rPr>
      </w:pPr>
      <w:r>
        <w:rPr>
          <w:rFonts w:ascii="Verdana" w:hAnsi="Verdana"/>
          <w:iCs/>
          <w:sz w:val="20"/>
          <w:szCs w:val="20"/>
        </w:rPr>
        <w:br w:type="page"/>
      </w:r>
    </w:p>
    <w:p w14:paraId="37AC048B" w14:textId="77777777" w:rsidR="00913150" w:rsidRPr="00E3538D" w:rsidRDefault="00913150" w:rsidP="00913150">
      <w:pPr>
        <w:spacing w:before="120" w:after="120"/>
        <w:ind w:left="57"/>
        <w:rPr>
          <w:iCs/>
        </w:rPr>
      </w:pPr>
    </w:p>
    <w:p w14:paraId="5D37081C" w14:textId="77777777" w:rsidR="00913150" w:rsidRPr="00E3538D" w:rsidRDefault="00913150" w:rsidP="002A0DC6">
      <w:pPr>
        <w:pStyle w:val="Heading2"/>
        <w:rPr>
          <w:rFonts w:ascii="Arial" w:hAnsi="Arial" w:cs="Arial"/>
          <w:b/>
          <w:color w:val="auto"/>
          <w:sz w:val="24"/>
          <w:szCs w:val="24"/>
          <w:u w:val="single"/>
        </w:rPr>
      </w:pPr>
      <w:bookmarkStart w:id="24" w:name="_Toc59089677"/>
      <w:r w:rsidRPr="00E3538D">
        <w:rPr>
          <w:rFonts w:ascii="Arial" w:hAnsi="Arial" w:cs="Arial"/>
          <w:b/>
          <w:color w:val="auto"/>
          <w:sz w:val="24"/>
          <w:szCs w:val="24"/>
          <w:u w:val="single"/>
        </w:rPr>
        <w:t>Appendix 2</w:t>
      </w:r>
      <w:bookmarkEnd w:id="24"/>
    </w:p>
    <w:p w14:paraId="233EFC2E" w14:textId="77777777" w:rsidR="00913150" w:rsidRPr="00975D26" w:rsidRDefault="00913150" w:rsidP="00913150">
      <w:pPr>
        <w:rPr>
          <w:b/>
          <w:u w:val="single"/>
        </w:rPr>
      </w:pPr>
    </w:p>
    <w:p w14:paraId="425D3AAA" w14:textId="77777777" w:rsidR="00913150" w:rsidRPr="006225DD" w:rsidRDefault="00913150" w:rsidP="006225DD">
      <w:pPr>
        <w:autoSpaceDE w:val="0"/>
        <w:autoSpaceDN w:val="0"/>
        <w:adjustRightInd w:val="0"/>
        <w:jc w:val="center"/>
        <w:rPr>
          <w:b/>
          <w:bCs/>
        </w:rPr>
      </w:pPr>
      <w:r w:rsidRPr="006225DD">
        <w:rPr>
          <w:b/>
          <w:bCs/>
        </w:rPr>
        <w:t>Zero Carbon by 2030</w:t>
      </w:r>
      <w:r w:rsidR="009E3DB3">
        <w:rPr>
          <w:b/>
          <w:bCs/>
        </w:rPr>
        <w:t xml:space="preserve">: </w:t>
      </w:r>
      <w:r w:rsidR="006225DD">
        <w:rPr>
          <w:b/>
          <w:bCs/>
        </w:rPr>
        <w:t>scope detail</w:t>
      </w:r>
    </w:p>
    <w:p w14:paraId="0DA07051" w14:textId="77777777" w:rsidR="00975D26" w:rsidRDefault="00975D26" w:rsidP="00975D26">
      <w:pPr>
        <w:autoSpaceDE w:val="0"/>
        <w:autoSpaceDN w:val="0"/>
        <w:adjustRightInd w:val="0"/>
        <w:rPr>
          <w:b/>
          <w:bCs/>
          <w:sz w:val="22"/>
          <w:szCs w:val="22"/>
        </w:rPr>
      </w:pPr>
    </w:p>
    <w:p w14:paraId="5F017DC2" w14:textId="77777777" w:rsidR="00913150" w:rsidRDefault="00913150" w:rsidP="00975D26">
      <w:pPr>
        <w:autoSpaceDE w:val="0"/>
        <w:autoSpaceDN w:val="0"/>
        <w:adjustRightInd w:val="0"/>
        <w:rPr>
          <w:b/>
          <w:bCs/>
          <w:sz w:val="22"/>
          <w:szCs w:val="22"/>
        </w:rPr>
      </w:pPr>
    </w:p>
    <w:tbl>
      <w:tblPr>
        <w:tblStyle w:val="TableGrid"/>
        <w:tblW w:w="0" w:type="auto"/>
        <w:tblLook w:val="04A0" w:firstRow="1" w:lastRow="0" w:firstColumn="1" w:lastColumn="0" w:noHBand="0" w:noVBand="1"/>
      </w:tblPr>
      <w:tblGrid>
        <w:gridCol w:w="2614"/>
        <w:gridCol w:w="2614"/>
        <w:gridCol w:w="2614"/>
        <w:gridCol w:w="2614"/>
      </w:tblGrid>
      <w:tr w:rsidR="00975D26" w14:paraId="1D93BF46" w14:textId="77777777" w:rsidTr="006A0F84">
        <w:tc>
          <w:tcPr>
            <w:tcW w:w="7842" w:type="dxa"/>
            <w:gridSpan w:val="3"/>
            <w:shd w:val="clear" w:color="auto" w:fill="DAEEF3" w:themeFill="accent5" w:themeFillTint="33"/>
          </w:tcPr>
          <w:p w14:paraId="57426D5E" w14:textId="77777777" w:rsidR="00975D26" w:rsidRDefault="00975D26" w:rsidP="00277FB2">
            <w:pPr>
              <w:autoSpaceDE w:val="0"/>
              <w:autoSpaceDN w:val="0"/>
              <w:adjustRightInd w:val="0"/>
              <w:rPr>
                <w:b/>
                <w:bCs/>
                <w:sz w:val="22"/>
                <w:szCs w:val="22"/>
              </w:rPr>
            </w:pPr>
            <w:r>
              <w:rPr>
                <w:b/>
                <w:bCs/>
                <w:sz w:val="22"/>
                <w:szCs w:val="22"/>
              </w:rPr>
              <w:t xml:space="preserve">Included in the City Council’s </w:t>
            </w:r>
            <w:r w:rsidR="009E3DB3">
              <w:rPr>
                <w:b/>
                <w:bCs/>
                <w:sz w:val="22"/>
                <w:szCs w:val="22"/>
              </w:rPr>
              <w:t xml:space="preserve">2030 goal </w:t>
            </w:r>
          </w:p>
        </w:tc>
        <w:tc>
          <w:tcPr>
            <w:tcW w:w="2614" w:type="dxa"/>
            <w:shd w:val="clear" w:color="auto" w:fill="DAEEF3" w:themeFill="accent5" w:themeFillTint="33"/>
          </w:tcPr>
          <w:p w14:paraId="2A6A8C96" w14:textId="77777777" w:rsidR="00975D26" w:rsidRDefault="00975D26" w:rsidP="006A0F84">
            <w:pPr>
              <w:autoSpaceDE w:val="0"/>
              <w:autoSpaceDN w:val="0"/>
              <w:adjustRightInd w:val="0"/>
              <w:rPr>
                <w:b/>
                <w:bCs/>
                <w:sz w:val="22"/>
                <w:szCs w:val="22"/>
              </w:rPr>
            </w:pPr>
            <w:r>
              <w:rPr>
                <w:b/>
                <w:bCs/>
                <w:sz w:val="22"/>
                <w:szCs w:val="22"/>
              </w:rPr>
              <w:t xml:space="preserve">Not included </w:t>
            </w:r>
          </w:p>
          <w:p w14:paraId="54A01D60" w14:textId="77777777" w:rsidR="00975D26" w:rsidRDefault="00975D26" w:rsidP="006A0F84">
            <w:pPr>
              <w:autoSpaceDE w:val="0"/>
              <w:autoSpaceDN w:val="0"/>
              <w:adjustRightInd w:val="0"/>
              <w:rPr>
                <w:b/>
                <w:bCs/>
                <w:sz w:val="22"/>
                <w:szCs w:val="22"/>
              </w:rPr>
            </w:pPr>
          </w:p>
        </w:tc>
      </w:tr>
      <w:tr w:rsidR="00975D26" w14:paraId="530079D5" w14:textId="77777777" w:rsidTr="006A0F84">
        <w:tc>
          <w:tcPr>
            <w:tcW w:w="2614" w:type="dxa"/>
            <w:shd w:val="clear" w:color="auto" w:fill="DAEEF3" w:themeFill="accent5" w:themeFillTint="33"/>
          </w:tcPr>
          <w:p w14:paraId="481D9A46" w14:textId="77777777" w:rsidR="00975D26" w:rsidRDefault="00975D26" w:rsidP="006A0F84">
            <w:pPr>
              <w:autoSpaceDE w:val="0"/>
              <w:autoSpaceDN w:val="0"/>
              <w:adjustRightInd w:val="0"/>
              <w:rPr>
                <w:b/>
                <w:bCs/>
                <w:sz w:val="22"/>
                <w:szCs w:val="22"/>
              </w:rPr>
            </w:pPr>
            <w:r>
              <w:rPr>
                <w:b/>
                <w:bCs/>
                <w:sz w:val="22"/>
                <w:szCs w:val="22"/>
              </w:rPr>
              <w:t xml:space="preserve">Scope one </w:t>
            </w:r>
          </w:p>
        </w:tc>
        <w:tc>
          <w:tcPr>
            <w:tcW w:w="2614" w:type="dxa"/>
            <w:shd w:val="clear" w:color="auto" w:fill="DAEEF3" w:themeFill="accent5" w:themeFillTint="33"/>
          </w:tcPr>
          <w:p w14:paraId="32B451F6" w14:textId="77777777" w:rsidR="00975D26" w:rsidRDefault="00975D26" w:rsidP="006A0F84">
            <w:pPr>
              <w:autoSpaceDE w:val="0"/>
              <w:autoSpaceDN w:val="0"/>
              <w:adjustRightInd w:val="0"/>
              <w:rPr>
                <w:b/>
                <w:bCs/>
                <w:sz w:val="22"/>
                <w:szCs w:val="22"/>
              </w:rPr>
            </w:pPr>
            <w:r>
              <w:rPr>
                <w:b/>
                <w:bCs/>
                <w:sz w:val="22"/>
                <w:szCs w:val="22"/>
              </w:rPr>
              <w:t xml:space="preserve">Scope two </w:t>
            </w:r>
          </w:p>
        </w:tc>
        <w:tc>
          <w:tcPr>
            <w:tcW w:w="2614" w:type="dxa"/>
            <w:shd w:val="clear" w:color="auto" w:fill="DAEEF3" w:themeFill="accent5" w:themeFillTint="33"/>
          </w:tcPr>
          <w:p w14:paraId="4AB91EBC" w14:textId="77777777" w:rsidR="00975D26" w:rsidRDefault="00975D26" w:rsidP="006A0F84">
            <w:pPr>
              <w:autoSpaceDE w:val="0"/>
              <w:autoSpaceDN w:val="0"/>
              <w:adjustRightInd w:val="0"/>
              <w:rPr>
                <w:b/>
                <w:bCs/>
                <w:sz w:val="22"/>
                <w:szCs w:val="22"/>
              </w:rPr>
            </w:pPr>
            <w:r>
              <w:rPr>
                <w:b/>
                <w:bCs/>
                <w:sz w:val="22"/>
                <w:szCs w:val="22"/>
              </w:rPr>
              <w:t xml:space="preserve">Scope three </w:t>
            </w:r>
          </w:p>
        </w:tc>
        <w:tc>
          <w:tcPr>
            <w:tcW w:w="2614" w:type="dxa"/>
            <w:shd w:val="clear" w:color="auto" w:fill="DAEEF3" w:themeFill="accent5" w:themeFillTint="33"/>
          </w:tcPr>
          <w:p w14:paraId="3ADD005E" w14:textId="77777777" w:rsidR="00975D26" w:rsidRDefault="00975D26" w:rsidP="006A0F84">
            <w:pPr>
              <w:autoSpaceDE w:val="0"/>
              <w:autoSpaceDN w:val="0"/>
              <w:adjustRightInd w:val="0"/>
              <w:rPr>
                <w:b/>
                <w:bCs/>
                <w:sz w:val="22"/>
                <w:szCs w:val="22"/>
              </w:rPr>
            </w:pPr>
            <w:r>
              <w:rPr>
                <w:b/>
                <w:bCs/>
                <w:sz w:val="22"/>
                <w:szCs w:val="22"/>
              </w:rPr>
              <w:t xml:space="preserve">Scope three </w:t>
            </w:r>
          </w:p>
          <w:p w14:paraId="4B63E978" w14:textId="77777777" w:rsidR="00975D26" w:rsidRDefault="00975D26" w:rsidP="006A0F84">
            <w:pPr>
              <w:autoSpaceDE w:val="0"/>
              <w:autoSpaceDN w:val="0"/>
              <w:adjustRightInd w:val="0"/>
              <w:rPr>
                <w:b/>
                <w:bCs/>
                <w:sz w:val="22"/>
                <w:szCs w:val="22"/>
              </w:rPr>
            </w:pPr>
          </w:p>
        </w:tc>
      </w:tr>
      <w:tr w:rsidR="00975D26" w14:paraId="22969CC5" w14:textId="77777777" w:rsidTr="006A0F84">
        <w:tc>
          <w:tcPr>
            <w:tcW w:w="2614" w:type="dxa"/>
          </w:tcPr>
          <w:p w14:paraId="544EC708" w14:textId="77777777" w:rsidR="00975D26" w:rsidRDefault="00975D26" w:rsidP="006A0F84">
            <w:pPr>
              <w:autoSpaceDE w:val="0"/>
              <w:autoSpaceDN w:val="0"/>
              <w:adjustRightInd w:val="0"/>
            </w:pPr>
            <w:r w:rsidRPr="00975D26">
              <w:t>Fuel used for heat in our buildings and facilities (e.g. natural gas, gas oil, kerosene and liquid petroleum gas)</w:t>
            </w:r>
          </w:p>
          <w:p w14:paraId="6D3651E6" w14:textId="77777777" w:rsidR="00975D26" w:rsidRDefault="00975D26" w:rsidP="006A0F84">
            <w:pPr>
              <w:autoSpaceDE w:val="0"/>
              <w:autoSpaceDN w:val="0"/>
              <w:adjustRightInd w:val="0"/>
            </w:pPr>
          </w:p>
          <w:p w14:paraId="57F0D625" w14:textId="77777777" w:rsidR="00975D26" w:rsidRDefault="00975D26" w:rsidP="006A0F84">
            <w:pPr>
              <w:autoSpaceDE w:val="0"/>
              <w:autoSpaceDN w:val="0"/>
              <w:adjustRightInd w:val="0"/>
            </w:pPr>
            <w:r w:rsidRPr="00975D26">
              <w:t xml:space="preserve">Fuel used in </w:t>
            </w:r>
            <w:r>
              <w:t>C</w:t>
            </w:r>
            <w:r w:rsidRPr="00975D26">
              <w:t>ouncil vehicle fleet and also to power non-road vehicles and plant such as lawn-mowers and, chippers.</w:t>
            </w:r>
          </w:p>
          <w:p w14:paraId="4D54315E" w14:textId="77777777" w:rsidR="00975D26" w:rsidRDefault="00975D26" w:rsidP="006A0F84">
            <w:pPr>
              <w:autoSpaceDE w:val="0"/>
              <w:autoSpaceDN w:val="0"/>
              <w:adjustRightInd w:val="0"/>
            </w:pPr>
          </w:p>
          <w:p w14:paraId="31F6BA84" w14:textId="77777777" w:rsidR="00975D26" w:rsidRDefault="00975D26" w:rsidP="006A0F84">
            <w:pPr>
              <w:autoSpaceDE w:val="0"/>
              <w:autoSpaceDN w:val="0"/>
              <w:adjustRightInd w:val="0"/>
              <w:rPr>
                <w:b/>
                <w:bCs/>
                <w:sz w:val="22"/>
                <w:szCs w:val="22"/>
              </w:rPr>
            </w:pPr>
            <w:r w:rsidRPr="00975D26">
              <w:t>Fuel used in waste collection vehicle fleet</w:t>
            </w:r>
          </w:p>
        </w:tc>
        <w:tc>
          <w:tcPr>
            <w:tcW w:w="2614" w:type="dxa"/>
          </w:tcPr>
          <w:p w14:paraId="615E2BD9" w14:textId="77777777" w:rsidR="00975D26" w:rsidRDefault="00975D26" w:rsidP="006A0F84">
            <w:r w:rsidRPr="00975D26">
              <w:t xml:space="preserve">Purchased standard grid electricity for our buildings and other electricity consuming sites (e.g. offices, leisure centres, depots, car </w:t>
            </w:r>
            <w:r>
              <w:t xml:space="preserve">park and public conveniences). </w:t>
            </w:r>
            <w:r w:rsidRPr="00975D26">
              <w:rPr>
                <w:i/>
              </w:rPr>
              <w:t>This does not include purchased electricity certified to be from renewable sources (e.g. REGO).</w:t>
            </w:r>
          </w:p>
          <w:p w14:paraId="74C51220" w14:textId="77777777" w:rsidR="00975D26" w:rsidRDefault="00975D26" w:rsidP="006A0F84">
            <w:pPr>
              <w:autoSpaceDE w:val="0"/>
              <w:autoSpaceDN w:val="0"/>
              <w:adjustRightInd w:val="0"/>
            </w:pPr>
          </w:p>
          <w:p w14:paraId="47553DDA" w14:textId="77777777" w:rsidR="00975D26" w:rsidRDefault="00975D26" w:rsidP="006A0F84">
            <w:pPr>
              <w:autoSpaceDE w:val="0"/>
              <w:autoSpaceDN w:val="0"/>
              <w:adjustRightInd w:val="0"/>
              <w:rPr>
                <w:b/>
                <w:bCs/>
                <w:sz w:val="22"/>
                <w:szCs w:val="22"/>
              </w:rPr>
            </w:pPr>
            <w:r w:rsidRPr="00975D26">
              <w:rPr>
                <w:bCs/>
              </w:rPr>
              <w:t>Half-hourly metered and non-half-hourly metered electricity supplies (i.e. Meter profile classes 01-08, HH and Unmetered Supplies)</w:t>
            </w:r>
          </w:p>
        </w:tc>
        <w:tc>
          <w:tcPr>
            <w:tcW w:w="2614" w:type="dxa"/>
          </w:tcPr>
          <w:p w14:paraId="2C32A126" w14:textId="77777777" w:rsidR="00975D26" w:rsidRPr="00975D26" w:rsidRDefault="00975D26" w:rsidP="006A0F84">
            <w:r>
              <w:t>E</w:t>
            </w:r>
            <w:r w:rsidRPr="00975D26">
              <w:t>lectricity (transmission and distribution factors)</w:t>
            </w:r>
            <w:r>
              <w:t xml:space="preserve">. </w:t>
            </w:r>
            <w:r w:rsidRPr="00975D26">
              <w:rPr>
                <w:i/>
              </w:rPr>
              <w:t xml:space="preserve">This does not include transmission and distribution factors for certified green electricity. </w:t>
            </w:r>
          </w:p>
          <w:p w14:paraId="2D5CF730" w14:textId="77777777" w:rsidR="00975D26" w:rsidRPr="00975D26" w:rsidRDefault="00975D26" w:rsidP="006A0F84"/>
          <w:p w14:paraId="6283B1BF" w14:textId="77777777" w:rsidR="00975D26" w:rsidRDefault="00975D26" w:rsidP="006A0F84">
            <w:pPr>
              <w:autoSpaceDE w:val="0"/>
              <w:autoSpaceDN w:val="0"/>
              <w:adjustRightInd w:val="0"/>
            </w:pPr>
            <w:r w:rsidRPr="00975D26">
              <w:t>Business mileage by car</w:t>
            </w:r>
          </w:p>
          <w:p w14:paraId="7146C6E6" w14:textId="77777777" w:rsidR="00975D26" w:rsidRDefault="00975D26" w:rsidP="006A0F84">
            <w:pPr>
              <w:autoSpaceDE w:val="0"/>
              <w:autoSpaceDN w:val="0"/>
              <w:adjustRightInd w:val="0"/>
            </w:pPr>
          </w:p>
          <w:p w14:paraId="43494F94" w14:textId="77777777" w:rsidR="00975D26" w:rsidRDefault="00975D26" w:rsidP="006A0F84">
            <w:pPr>
              <w:autoSpaceDE w:val="0"/>
              <w:autoSpaceDN w:val="0"/>
              <w:adjustRightInd w:val="0"/>
            </w:pPr>
            <w:r w:rsidRPr="00975D26">
              <w:t>Business mileage by public transport (bus and train)</w:t>
            </w:r>
          </w:p>
          <w:p w14:paraId="6E7EBB80" w14:textId="77777777" w:rsidR="00975D26" w:rsidRDefault="00975D26" w:rsidP="006A0F84">
            <w:pPr>
              <w:autoSpaceDE w:val="0"/>
              <w:autoSpaceDN w:val="0"/>
              <w:adjustRightInd w:val="0"/>
            </w:pPr>
          </w:p>
          <w:p w14:paraId="0EEC1C6F" w14:textId="77777777" w:rsidR="00975D26" w:rsidRDefault="00975D26" w:rsidP="006A0F84">
            <w:pPr>
              <w:autoSpaceDE w:val="0"/>
              <w:autoSpaceDN w:val="0"/>
              <w:adjustRightInd w:val="0"/>
              <w:rPr>
                <w:b/>
                <w:bCs/>
                <w:sz w:val="22"/>
                <w:szCs w:val="22"/>
              </w:rPr>
            </w:pPr>
            <w:r w:rsidRPr="00975D26">
              <w:rPr>
                <w:bCs/>
              </w:rPr>
              <w:t>Water consumed (supply and treatment)</w:t>
            </w:r>
          </w:p>
        </w:tc>
        <w:tc>
          <w:tcPr>
            <w:tcW w:w="2614" w:type="dxa"/>
          </w:tcPr>
          <w:p w14:paraId="130B766A" w14:textId="77777777" w:rsidR="00975D26" w:rsidRDefault="00975D26" w:rsidP="006A0F84">
            <w:pPr>
              <w:autoSpaceDE w:val="0"/>
              <w:autoSpaceDN w:val="0"/>
              <w:adjustRightInd w:val="0"/>
            </w:pPr>
            <w:r w:rsidRPr="00975D26">
              <w:rPr>
                <w:bCs/>
              </w:rPr>
              <w:t xml:space="preserve">Perfluorocarbons (PFC),  hydrofluorocarbons (HFC) and sulphur hexafluoride </w:t>
            </w:r>
            <w:r w:rsidRPr="00975D26">
              <w:t>(SF</w:t>
            </w:r>
            <w:r w:rsidRPr="00975D26">
              <w:rPr>
                <w:vertAlign w:val="subscript"/>
              </w:rPr>
              <w:t>6</w:t>
            </w:r>
            <w:r w:rsidRPr="00975D26">
              <w:t>)</w:t>
            </w:r>
          </w:p>
          <w:p w14:paraId="39CA7ACD" w14:textId="77777777" w:rsidR="00975D26" w:rsidRDefault="00975D26" w:rsidP="006A0F84">
            <w:pPr>
              <w:autoSpaceDE w:val="0"/>
              <w:autoSpaceDN w:val="0"/>
              <w:adjustRightInd w:val="0"/>
            </w:pPr>
          </w:p>
          <w:p w14:paraId="27D5F074" w14:textId="77777777" w:rsidR="00975D26" w:rsidRDefault="00975D26" w:rsidP="006A0F84">
            <w:pPr>
              <w:autoSpaceDE w:val="0"/>
              <w:autoSpaceDN w:val="0"/>
              <w:adjustRightInd w:val="0"/>
              <w:rPr>
                <w:bCs/>
              </w:rPr>
            </w:pPr>
            <w:r w:rsidRPr="00975D26">
              <w:rPr>
                <w:bCs/>
              </w:rPr>
              <w:t>Staff commuting</w:t>
            </w:r>
          </w:p>
          <w:p w14:paraId="55764DC8" w14:textId="77777777" w:rsidR="00975D26" w:rsidRDefault="00975D26" w:rsidP="006A0F84">
            <w:pPr>
              <w:autoSpaceDE w:val="0"/>
              <w:autoSpaceDN w:val="0"/>
              <w:adjustRightInd w:val="0"/>
              <w:rPr>
                <w:bCs/>
              </w:rPr>
            </w:pPr>
          </w:p>
          <w:p w14:paraId="3692E1FA" w14:textId="77777777" w:rsidR="00975D26" w:rsidRDefault="00975D26" w:rsidP="006A0F84">
            <w:pPr>
              <w:autoSpaceDE w:val="0"/>
              <w:autoSpaceDN w:val="0"/>
              <w:adjustRightInd w:val="0"/>
              <w:rPr>
                <w:bCs/>
              </w:rPr>
            </w:pPr>
            <w:r w:rsidRPr="00975D26">
              <w:rPr>
                <w:bCs/>
              </w:rPr>
              <w:t>Emissions from Council operational waste deposited in landfill sites</w:t>
            </w:r>
            <w:r>
              <w:rPr>
                <w:bCs/>
              </w:rPr>
              <w:t>.</w:t>
            </w:r>
          </w:p>
          <w:p w14:paraId="3BF3F203" w14:textId="77777777" w:rsidR="00975D26" w:rsidRDefault="00975D26" w:rsidP="006A0F84">
            <w:pPr>
              <w:autoSpaceDE w:val="0"/>
              <w:autoSpaceDN w:val="0"/>
              <w:adjustRightInd w:val="0"/>
              <w:rPr>
                <w:bCs/>
              </w:rPr>
            </w:pPr>
          </w:p>
          <w:p w14:paraId="18982DCA" w14:textId="77777777" w:rsidR="00975D26" w:rsidRDefault="00975D26" w:rsidP="006A0F84">
            <w:pPr>
              <w:autoSpaceDE w:val="0"/>
              <w:autoSpaceDN w:val="0"/>
              <w:adjustRightInd w:val="0"/>
              <w:rPr>
                <w:bCs/>
              </w:rPr>
            </w:pPr>
            <w:r>
              <w:rPr>
                <w:bCs/>
              </w:rPr>
              <w:t>Emissions from l</w:t>
            </w:r>
            <w:r w:rsidRPr="00975D26">
              <w:rPr>
                <w:bCs/>
              </w:rPr>
              <w:t>eased commercial properties or housing stock where tenants are paying energy/water bills.</w:t>
            </w:r>
          </w:p>
          <w:p w14:paraId="212169EA" w14:textId="77777777" w:rsidR="00975D26" w:rsidRDefault="00975D26" w:rsidP="006A0F84">
            <w:pPr>
              <w:autoSpaceDE w:val="0"/>
              <w:autoSpaceDN w:val="0"/>
              <w:adjustRightInd w:val="0"/>
              <w:rPr>
                <w:bCs/>
              </w:rPr>
            </w:pPr>
          </w:p>
          <w:p w14:paraId="19E8ED15" w14:textId="77777777" w:rsidR="00975D26" w:rsidRDefault="00975D26" w:rsidP="006A0F84">
            <w:pPr>
              <w:autoSpaceDE w:val="0"/>
              <w:autoSpaceDN w:val="0"/>
              <w:adjustRightInd w:val="0"/>
            </w:pPr>
            <w:r w:rsidRPr="00975D26">
              <w:t>Total indirect emissions:</w:t>
            </w:r>
            <w:r w:rsidRPr="00975D26">
              <w:rPr>
                <w:b/>
              </w:rPr>
              <w:t xml:space="preserve"> </w:t>
            </w:r>
            <w:r w:rsidRPr="00975D26">
              <w:t>e.g.</w:t>
            </w:r>
            <w:r w:rsidRPr="00975D26">
              <w:rPr>
                <w:b/>
              </w:rPr>
              <w:t xml:space="preserve"> </w:t>
            </w:r>
            <w:r w:rsidRPr="00975D26">
              <w:t>due to upstream emissions from production and delivery of fuel to power stations or transport fuel stations.</w:t>
            </w:r>
          </w:p>
          <w:p w14:paraId="17DC0584" w14:textId="77777777" w:rsidR="00975D26" w:rsidRDefault="00975D26" w:rsidP="006A0F84">
            <w:pPr>
              <w:autoSpaceDE w:val="0"/>
              <w:autoSpaceDN w:val="0"/>
              <w:adjustRightInd w:val="0"/>
            </w:pPr>
          </w:p>
          <w:p w14:paraId="6ECC45FC" w14:textId="77777777" w:rsidR="00B346DE" w:rsidRDefault="00975D26" w:rsidP="006A0F84">
            <w:pPr>
              <w:autoSpaceDE w:val="0"/>
              <w:autoSpaceDN w:val="0"/>
              <w:adjustRightInd w:val="0"/>
            </w:pPr>
            <w:r w:rsidRPr="00975D26">
              <w:t>Emissions from the goods and services that we procure</w:t>
            </w:r>
            <w:r w:rsidR="00230409">
              <w:t xml:space="preserve">. </w:t>
            </w:r>
          </w:p>
          <w:p w14:paraId="2DA5B4C2" w14:textId="77777777" w:rsidR="00B346DE" w:rsidRDefault="00B346DE" w:rsidP="006A0F84">
            <w:pPr>
              <w:autoSpaceDE w:val="0"/>
              <w:autoSpaceDN w:val="0"/>
              <w:adjustRightInd w:val="0"/>
            </w:pPr>
          </w:p>
          <w:p w14:paraId="491432A5" w14:textId="77777777" w:rsidR="00975D26" w:rsidRDefault="00230409" w:rsidP="006A0F84">
            <w:pPr>
              <w:autoSpaceDE w:val="0"/>
              <w:autoSpaceDN w:val="0"/>
              <w:adjustRightInd w:val="0"/>
            </w:pPr>
            <w:r>
              <w:t xml:space="preserve">Emissions from </w:t>
            </w:r>
            <w:r w:rsidR="00967F9E">
              <w:t xml:space="preserve">construction methods employed/embodied carbon from </w:t>
            </w:r>
            <w:r>
              <w:t>construction</w:t>
            </w:r>
            <w:r w:rsidR="00967F9E">
              <w:t>.</w:t>
            </w:r>
          </w:p>
          <w:p w14:paraId="26E7B850" w14:textId="77777777" w:rsidR="00975D26" w:rsidRDefault="00975D26" w:rsidP="006A0F84">
            <w:pPr>
              <w:autoSpaceDE w:val="0"/>
              <w:autoSpaceDN w:val="0"/>
              <w:adjustRightInd w:val="0"/>
              <w:rPr>
                <w:b/>
                <w:bCs/>
                <w:sz w:val="22"/>
                <w:szCs w:val="22"/>
              </w:rPr>
            </w:pPr>
          </w:p>
        </w:tc>
      </w:tr>
    </w:tbl>
    <w:p w14:paraId="070904E4" w14:textId="77777777" w:rsidR="00975D26" w:rsidRPr="00894473" w:rsidRDefault="00975D26" w:rsidP="00975D26">
      <w:pPr>
        <w:autoSpaceDE w:val="0"/>
        <w:autoSpaceDN w:val="0"/>
        <w:adjustRightInd w:val="0"/>
        <w:rPr>
          <w:b/>
          <w:bCs/>
          <w:sz w:val="22"/>
          <w:szCs w:val="22"/>
        </w:rPr>
      </w:pPr>
    </w:p>
    <w:p w14:paraId="000D51B5" w14:textId="77777777" w:rsidR="00A905BE" w:rsidRDefault="00A905BE">
      <w:pPr>
        <w:rPr>
          <w:bCs/>
          <w:sz w:val="22"/>
          <w:szCs w:val="22"/>
        </w:rPr>
      </w:pPr>
      <w:r>
        <w:rPr>
          <w:bCs/>
          <w:sz w:val="22"/>
          <w:szCs w:val="22"/>
        </w:rPr>
        <w:br w:type="page"/>
      </w:r>
    </w:p>
    <w:p w14:paraId="1A044D0C" w14:textId="77777777" w:rsidR="00975D26" w:rsidRDefault="00975D26" w:rsidP="00975D26">
      <w:pPr>
        <w:rPr>
          <w:bCs/>
          <w:sz w:val="22"/>
          <w:szCs w:val="22"/>
        </w:rPr>
      </w:pPr>
    </w:p>
    <w:p w14:paraId="320C72FE" w14:textId="77777777" w:rsidR="00975D26" w:rsidRPr="00E3538D" w:rsidRDefault="00913150" w:rsidP="002A0DC6">
      <w:pPr>
        <w:pStyle w:val="Heading2"/>
        <w:rPr>
          <w:rFonts w:ascii="Arial" w:eastAsia="Times New Roman" w:hAnsi="Arial" w:cs="Arial"/>
          <w:color w:val="auto"/>
          <w:sz w:val="24"/>
          <w:szCs w:val="24"/>
          <w:lang w:eastAsia="en-GB"/>
        </w:rPr>
      </w:pPr>
      <w:bookmarkStart w:id="25" w:name="_Toc59089678"/>
      <w:r w:rsidRPr="00E3538D">
        <w:rPr>
          <w:rFonts w:ascii="Arial" w:hAnsi="Arial" w:cs="Arial"/>
          <w:b/>
          <w:color w:val="auto"/>
          <w:sz w:val="24"/>
          <w:szCs w:val="24"/>
          <w:u w:val="single"/>
        </w:rPr>
        <w:t>Appendix 3</w:t>
      </w:r>
      <w:bookmarkEnd w:id="25"/>
      <w:r w:rsidR="00975D26" w:rsidRPr="00E3538D">
        <w:rPr>
          <w:rFonts w:ascii="Arial" w:eastAsia="Times New Roman" w:hAnsi="Arial" w:cs="Arial"/>
          <w:color w:val="auto"/>
          <w:sz w:val="24"/>
          <w:szCs w:val="24"/>
          <w:lang w:eastAsia="en-GB"/>
        </w:rPr>
        <w:t xml:space="preserve"> </w:t>
      </w:r>
    </w:p>
    <w:p w14:paraId="22A45329" w14:textId="77777777" w:rsidR="00975D26" w:rsidRPr="00F15380" w:rsidRDefault="00975D26" w:rsidP="00975D26">
      <w:pPr>
        <w:rPr>
          <w:rFonts w:eastAsia="Times New Roman"/>
          <w:b/>
          <w:lang w:eastAsia="en-GB"/>
        </w:rPr>
      </w:pPr>
    </w:p>
    <w:p w14:paraId="151707D7" w14:textId="77777777" w:rsidR="00975D26" w:rsidRPr="00F15380" w:rsidRDefault="00975D26" w:rsidP="006225DD">
      <w:pPr>
        <w:jc w:val="center"/>
        <w:rPr>
          <w:rFonts w:eastAsia="Times New Roman"/>
          <w:b/>
          <w:lang w:eastAsia="en-GB"/>
        </w:rPr>
      </w:pPr>
      <w:r w:rsidRPr="00F15380">
        <w:rPr>
          <w:rFonts w:eastAsia="Times New Roman"/>
          <w:b/>
          <w:lang w:eastAsia="en-GB"/>
        </w:rPr>
        <w:t xml:space="preserve">2019/20 GHG underlying emissions </w:t>
      </w:r>
      <w:r w:rsidR="00F15380" w:rsidRPr="00F15380">
        <w:rPr>
          <w:rFonts w:eastAsia="Times New Roman"/>
          <w:b/>
          <w:lang w:eastAsia="en-GB"/>
        </w:rPr>
        <w:t>breakdown by scope</w:t>
      </w:r>
      <w:r w:rsidR="008C630A">
        <w:rPr>
          <w:rFonts w:eastAsia="Times New Roman"/>
          <w:b/>
          <w:lang w:eastAsia="en-GB"/>
        </w:rPr>
        <w:t xml:space="preserve"> including emissions from Oxford Direct Services Ltd (ODS)</w:t>
      </w:r>
    </w:p>
    <w:p w14:paraId="2F948292" w14:textId="77777777" w:rsidR="00975D26" w:rsidRDefault="00975D26" w:rsidP="00975D26">
      <w:r>
        <w:rPr>
          <w:rFonts w:eastAsia="Times New Roman"/>
          <w:lang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3278"/>
        <w:gridCol w:w="4009"/>
      </w:tblGrid>
      <w:tr w:rsidR="00975D26" w:rsidRPr="00D438C6" w14:paraId="09391508" w14:textId="77777777" w:rsidTr="00F15380">
        <w:trPr>
          <w:jc w:val="center"/>
        </w:trPr>
        <w:tc>
          <w:tcPr>
            <w:tcW w:w="9242" w:type="dxa"/>
            <w:gridSpan w:val="3"/>
            <w:shd w:val="clear" w:color="auto" w:fill="99CC00"/>
            <w:vAlign w:val="center"/>
          </w:tcPr>
          <w:p w14:paraId="6F61EF1B" w14:textId="77777777" w:rsidR="00975D26" w:rsidRPr="00F15380" w:rsidRDefault="00975D26" w:rsidP="006A0F84">
            <w:pPr>
              <w:autoSpaceDE w:val="0"/>
              <w:autoSpaceDN w:val="0"/>
              <w:adjustRightInd w:val="0"/>
              <w:jc w:val="center"/>
              <w:rPr>
                <w:rFonts w:eastAsia="Times New Roman"/>
                <w:b/>
                <w:bCs/>
                <w:color w:val="000000"/>
                <w:lang w:eastAsia="en-GB"/>
              </w:rPr>
            </w:pPr>
            <w:r w:rsidRPr="00F15380">
              <w:rPr>
                <w:rFonts w:eastAsia="Times New Roman"/>
                <w:b/>
                <w:bCs/>
                <w:color w:val="000000"/>
                <w:lang w:eastAsia="en-GB"/>
              </w:rPr>
              <w:t>Total GHG emissions for period 1 April 2019 to 31 March 2020</w:t>
            </w:r>
          </w:p>
          <w:p w14:paraId="1B1ED75F" w14:textId="77777777" w:rsidR="00975D26" w:rsidRPr="00F15380" w:rsidRDefault="00975D26" w:rsidP="006A0F84">
            <w:pPr>
              <w:autoSpaceDE w:val="0"/>
              <w:autoSpaceDN w:val="0"/>
              <w:adjustRightInd w:val="0"/>
              <w:jc w:val="center"/>
              <w:rPr>
                <w:rFonts w:eastAsia="Times New Roman"/>
                <w:b/>
                <w:bCs/>
                <w:color w:val="000000"/>
                <w:lang w:eastAsia="en-GB"/>
              </w:rPr>
            </w:pPr>
          </w:p>
        </w:tc>
      </w:tr>
      <w:tr w:rsidR="00975D26" w:rsidRPr="00D438C6" w14:paraId="29A5AD91" w14:textId="77777777" w:rsidTr="00F15380">
        <w:trPr>
          <w:jc w:val="center"/>
        </w:trPr>
        <w:tc>
          <w:tcPr>
            <w:tcW w:w="1955" w:type="dxa"/>
            <w:shd w:val="clear" w:color="auto" w:fill="99CC00"/>
          </w:tcPr>
          <w:p w14:paraId="6DE88C40" w14:textId="77777777" w:rsidR="00975D26" w:rsidRPr="00F15380" w:rsidRDefault="00975D26" w:rsidP="006A0F84">
            <w:pPr>
              <w:autoSpaceDE w:val="0"/>
              <w:autoSpaceDN w:val="0"/>
              <w:adjustRightInd w:val="0"/>
              <w:rPr>
                <w:rFonts w:eastAsia="Times New Roman"/>
                <w:lang w:eastAsia="en-GB"/>
              </w:rPr>
            </w:pPr>
          </w:p>
        </w:tc>
        <w:tc>
          <w:tcPr>
            <w:tcW w:w="3278" w:type="dxa"/>
            <w:shd w:val="clear" w:color="auto" w:fill="99CC00"/>
            <w:vAlign w:val="center"/>
          </w:tcPr>
          <w:p w14:paraId="0D5963DF" w14:textId="77777777" w:rsidR="00975D26" w:rsidRPr="00F15380" w:rsidRDefault="00975D26" w:rsidP="006A0F84">
            <w:pPr>
              <w:autoSpaceDE w:val="0"/>
              <w:autoSpaceDN w:val="0"/>
              <w:adjustRightInd w:val="0"/>
              <w:jc w:val="center"/>
              <w:rPr>
                <w:rFonts w:eastAsia="Times New Roman"/>
                <w:b/>
                <w:color w:val="000000"/>
                <w:lang w:eastAsia="en-GB"/>
              </w:rPr>
            </w:pPr>
            <w:r w:rsidRPr="00F15380">
              <w:rPr>
                <w:rFonts w:eastAsia="Times New Roman"/>
                <w:b/>
                <w:color w:val="000000"/>
                <w:lang w:eastAsia="en-GB"/>
              </w:rPr>
              <w:t>Tonnes of CO</w:t>
            </w:r>
            <w:r w:rsidRPr="00F15380">
              <w:rPr>
                <w:rFonts w:eastAsia="Times New Roman"/>
                <w:b/>
                <w:color w:val="000000"/>
                <w:vertAlign w:val="subscript"/>
                <w:lang w:eastAsia="en-GB"/>
              </w:rPr>
              <w:t>2</w:t>
            </w:r>
          </w:p>
        </w:tc>
        <w:tc>
          <w:tcPr>
            <w:tcW w:w="4009" w:type="dxa"/>
            <w:shd w:val="clear" w:color="auto" w:fill="99CC00"/>
          </w:tcPr>
          <w:p w14:paraId="395915CA" w14:textId="77777777" w:rsidR="00975D26" w:rsidRPr="00F15380" w:rsidRDefault="00975D26" w:rsidP="006A0F84">
            <w:pPr>
              <w:autoSpaceDE w:val="0"/>
              <w:autoSpaceDN w:val="0"/>
              <w:adjustRightInd w:val="0"/>
              <w:jc w:val="center"/>
              <w:rPr>
                <w:rFonts w:eastAsia="Times New Roman"/>
                <w:b/>
                <w:color w:val="000000"/>
                <w:lang w:eastAsia="en-GB"/>
              </w:rPr>
            </w:pPr>
            <w:r w:rsidRPr="00F15380">
              <w:rPr>
                <w:rFonts w:eastAsia="Times New Roman"/>
                <w:b/>
                <w:color w:val="000000"/>
                <w:lang w:eastAsia="en-GB"/>
              </w:rPr>
              <w:t>Tonnes of CO</w:t>
            </w:r>
            <w:r w:rsidRPr="00F15380">
              <w:rPr>
                <w:rFonts w:eastAsia="Times New Roman"/>
                <w:b/>
                <w:color w:val="000000"/>
                <w:vertAlign w:val="subscript"/>
                <w:lang w:eastAsia="en-GB"/>
              </w:rPr>
              <w:t>2</w:t>
            </w:r>
            <w:r w:rsidRPr="00F15380">
              <w:rPr>
                <w:rFonts w:eastAsia="Times New Roman"/>
                <w:b/>
                <w:color w:val="000000"/>
                <w:lang w:eastAsia="en-GB"/>
              </w:rPr>
              <w:t>e</w:t>
            </w:r>
          </w:p>
        </w:tc>
      </w:tr>
      <w:tr w:rsidR="00975D26" w:rsidRPr="00D438C6" w14:paraId="5A2BB15A" w14:textId="77777777" w:rsidTr="00F15380">
        <w:trPr>
          <w:jc w:val="center"/>
        </w:trPr>
        <w:tc>
          <w:tcPr>
            <w:tcW w:w="1955" w:type="dxa"/>
            <w:shd w:val="clear" w:color="auto" w:fill="99CC00"/>
          </w:tcPr>
          <w:p w14:paraId="54005C95" w14:textId="77777777" w:rsidR="00975D26" w:rsidRPr="00F15380" w:rsidRDefault="00975D26" w:rsidP="006A0F84">
            <w:pPr>
              <w:autoSpaceDE w:val="0"/>
              <w:autoSpaceDN w:val="0"/>
              <w:adjustRightInd w:val="0"/>
              <w:rPr>
                <w:rFonts w:eastAsia="Times New Roman"/>
                <w:lang w:eastAsia="en-GB"/>
              </w:rPr>
            </w:pPr>
            <w:r w:rsidRPr="00F15380">
              <w:rPr>
                <w:rFonts w:eastAsia="Times New Roman"/>
                <w:lang w:eastAsia="en-GB"/>
              </w:rPr>
              <w:t>Year</w:t>
            </w:r>
          </w:p>
        </w:tc>
        <w:tc>
          <w:tcPr>
            <w:tcW w:w="3278" w:type="dxa"/>
            <w:tcBorders>
              <w:bottom w:val="single" w:sz="4" w:space="0" w:color="auto"/>
            </w:tcBorders>
            <w:shd w:val="clear" w:color="auto" w:fill="99CC00"/>
          </w:tcPr>
          <w:p w14:paraId="2CEC8FDB" w14:textId="77777777" w:rsidR="00975D26" w:rsidRPr="00F15380" w:rsidRDefault="00975D26" w:rsidP="006A0F84">
            <w:pPr>
              <w:autoSpaceDE w:val="0"/>
              <w:autoSpaceDN w:val="0"/>
              <w:adjustRightInd w:val="0"/>
              <w:jc w:val="center"/>
              <w:rPr>
                <w:rFonts w:eastAsia="Times New Roman"/>
                <w:b/>
                <w:color w:val="000000"/>
                <w:lang w:eastAsia="en-GB"/>
              </w:rPr>
            </w:pPr>
            <w:r w:rsidRPr="00F15380">
              <w:rPr>
                <w:rFonts w:eastAsia="Times New Roman"/>
                <w:b/>
                <w:color w:val="000000"/>
                <w:lang w:eastAsia="en-GB"/>
              </w:rPr>
              <w:t>2019/20</w:t>
            </w:r>
          </w:p>
        </w:tc>
        <w:tc>
          <w:tcPr>
            <w:tcW w:w="4009" w:type="dxa"/>
            <w:tcBorders>
              <w:bottom w:val="single" w:sz="4" w:space="0" w:color="auto"/>
            </w:tcBorders>
            <w:shd w:val="clear" w:color="auto" w:fill="99CC00"/>
          </w:tcPr>
          <w:p w14:paraId="0A57823A" w14:textId="77777777" w:rsidR="00975D26" w:rsidRPr="00F15380" w:rsidRDefault="00975D26" w:rsidP="006A0F84">
            <w:pPr>
              <w:autoSpaceDE w:val="0"/>
              <w:autoSpaceDN w:val="0"/>
              <w:adjustRightInd w:val="0"/>
              <w:jc w:val="center"/>
              <w:rPr>
                <w:rFonts w:eastAsia="Times New Roman"/>
                <w:b/>
                <w:color w:val="000000"/>
                <w:lang w:eastAsia="en-GB"/>
              </w:rPr>
            </w:pPr>
            <w:r w:rsidRPr="00F15380">
              <w:rPr>
                <w:rFonts w:eastAsia="Times New Roman"/>
                <w:b/>
                <w:color w:val="000000"/>
                <w:lang w:eastAsia="en-GB"/>
              </w:rPr>
              <w:t>2019/20</w:t>
            </w:r>
          </w:p>
        </w:tc>
      </w:tr>
      <w:tr w:rsidR="00975D26" w:rsidRPr="00D438C6" w14:paraId="01EE3CB1" w14:textId="77777777" w:rsidTr="00F15380">
        <w:trPr>
          <w:jc w:val="center"/>
        </w:trPr>
        <w:tc>
          <w:tcPr>
            <w:tcW w:w="1955" w:type="dxa"/>
            <w:tcBorders>
              <w:bottom w:val="single" w:sz="4" w:space="0" w:color="auto"/>
            </w:tcBorders>
            <w:shd w:val="clear" w:color="auto" w:fill="auto"/>
          </w:tcPr>
          <w:p w14:paraId="593FB212" w14:textId="77777777" w:rsidR="00975D26" w:rsidRPr="00F15380" w:rsidRDefault="00975D26" w:rsidP="006A0F84">
            <w:pPr>
              <w:autoSpaceDE w:val="0"/>
              <w:autoSpaceDN w:val="0"/>
              <w:adjustRightInd w:val="0"/>
              <w:rPr>
                <w:rFonts w:eastAsia="Times New Roman"/>
                <w:lang w:eastAsia="en-GB"/>
              </w:rPr>
            </w:pPr>
            <w:r w:rsidRPr="00F15380">
              <w:rPr>
                <w:rFonts w:eastAsia="Times New Roman"/>
                <w:lang w:eastAsia="en-GB"/>
              </w:rPr>
              <w:t>Scope 1</w:t>
            </w:r>
          </w:p>
        </w:tc>
        <w:tc>
          <w:tcPr>
            <w:tcW w:w="3278" w:type="dxa"/>
            <w:tcBorders>
              <w:bottom w:val="single" w:sz="4" w:space="0" w:color="auto"/>
            </w:tcBorders>
            <w:shd w:val="clear" w:color="auto" w:fill="auto"/>
            <w:vAlign w:val="center"/>
          </w:tcPr>
          <w:p w14:paraId="7B9F3759" w14:textId="77777777" w:rsidR="00975D26" w:rsidRPr="00F15380" w:rsidRDefault="00975D26" w:rsidP="006A0F84">
            <w:pPr>
              <w:autoSpaceDE w:val="0"/>
              <w:autoSpaceDN w:val="0"/>
              <w:adjustRightInd w:val="0"/>
              <w:jc w:val="center"/>
              <w:rPr>
                <w:rFonts w:eastAsia="Times New Roman"/>
                <w:lang w:eastAsia="en-GB"/>
              </w:rPr>
            </w:pPr>
            <w:r w:rsidRPr="00F15380">
              <w:rPr>
                <w:rFonts w:eastAsia="Times New Roman"/>
                <w:lang w:eastAsia="en-GB"/>
              </w:rPr>
              <w:t>5,113</w:t>
            </w:r>
          </w:p>
        </w:tc>
        <w:tc>
          <w:tcPr>
            <w:tcW w:w="4009" w:type="dxa"/>
            <w:tcBorders>
              <w:bottom w:val="single" w:sz="4" w:space="0" w:color="auto"/>
            </w:tcBorders>
            <w:vAlign w:val="center"/>
          </w:tcPr>
          <w:p w14:paraId="261B573B" w14:textId="77777777" w:rsidR="00975D26" w:rsidRPr="00F15380" w:rsidRDefault="00975D26" w:rsidP="006A0F84">
            <w:pPr>
              <w:autoSpaceDE w:val="0"/>
              <w:autoSpaceDN w:val="0"/>
              <w:adjustRightInd w:val="0"/>
              <w:jc w:val="center"/>
              <w:rPr>
                <w:rFonts w:eastAsia="Times New Roman"/>
                <w:lang w:eastAsia="en-GB"/>
              </w:rPr>
            </w:pPr>
            <w:r w:rsidRPr="00F15380">
              <w:rPr>
                <w:rFonts w:eastAsia="Times New Roman"/>
                <w:lang w:eastAsia="en-GB"/>
              </w:rPr>
              <w:t>5,146</w:t>
            </w:r>
          </w:p>
        </w:tc>
      </w:tr>
      <w:tr w:rsidR="00975D26" w:rsidRPr="00D438C6" w14:paraId="71143977" w14:textId="77777777" w:rsidTr="00F15380">
        <w:trPr>
          <w:jc w:val="center"/>
        </w:trPr>
        <w:tc>
          <w:tcPr>
            <w:tcW w:w="1955" w:type="dxa"/>
            <w:shd w:val="clear" w:color="auto" w:fill="C0C0C0"/>
          </w:tcPr>
          <w:p w14:paraId="2B9B0601" w14:textId="77777777" w:rsidR="00975D26" w:rsidRPr="00F15380" w:rsidRDefault="00975D26" w:rsidP="006A0F84">
            <w:pPr>
              <w:autoSpaceDE w:val="0"/>
              <w:autoSpaceDN w:val="0"/>
              <w:adjustRightInd w:val="0"/>
              <w:rPr>
                <w:rFonts w:eastAsia="Times New Roman"/>
                <w:lang w:eastAsia="en-GB"/>
              </w:rPr>
            </w:pPr>
            <w:r w:rsidRPr="00F15380">
              <w:rPr>
                <w:rFonts w:eastAsia="Times New Roman"/>
                <w:lang w:eastAsia="en-GB"/>
              </w:rPr>
              <w:t>Scope 2</w:t>
            </w:r>
          </w:p>
        </w:tc>
        <w:tc>
          <w:tcPr>
            <w:tcW w:w="3278" w:type="dxa"/>
            <w:tcBorders>
              <w:bottom w:val="single" w:sz="4" w:space="0" w:color="auto"/>
            </w:tcBorders>
            <w:shd w:val="clear" w:color="auto" w:fill="C0C0C0"/>
            <w:vAlign w:val="center"/>
          </w:tcPr>
          <w:p w14:paraId="75421494" w14:textId="77777777" w:rsidR="00975D26" w:rsidRPr="00F15380" w:rsidRDefault="00975D26" w:rsidP="006A0F84">
            <w:pPr>
              <w:autoSpaceDE w:val="0"/>
              <w:autoSpaceDN w:val="0"/>
              <w:adjustRightInd w:val="0"/>
              <w:jc w:val="center"/>
              <w:rPr>
                <w:rFonts w:eastAsia="Times New Roman"/>
                <w:lang w:eastAsia="en-GB"/>
              </w:rPr>
            </w:pPr>
            <w:r w:rsidRPr="00F15380">
              <w:rPr>
                <w:rFonts w:eastAsia="Times New Roman"/>
                <w:lang w:eastAsia="en-GB"/>
              </w:rPr>
              <w:t>1,979</w:t>
            </w:r>
          </w:p>
        </w:tc>
        <w:tc>
          <w:tcPr>
            <w:tcW w:w="4009" w:type="dxa"/>
            <w:tcBorders>
              <w:bottom w:val="single" w:sz="4" w:space="0" w:color="auto"/>
            </w:tcBorders>
            <w:shd w:val="clear" w:color="auto" w:fill="C0C0C0"/>
            <w:vAlign w:val="center"/>
          </w:tcPr>
          <w:p w14:paraId="031C55CD" w14:textId="77777777" w:rsidR="00975D26" w:rsidRPr="00F15380" w:rsidRDefault="00975D26" w:rsidP="006A0F84">
            <w:pPr>
              <w:autoSpaceDE w:val="0"/>
              <w:autoSpaceDN w:val="0"/>
              <w:adjustRightInd w:val="0"/>
              <w:jc w:val="center"/>
              <w:rPr>
                <w:rFonts w:eastAsia="Times New Roman"/>
                <w:lang w:eastAsia="en-GB"/>
              </w:rPr>
            </w:pPr>
            <w:r w:rsidRPr="00F15380">
              <w:rPr>
                <w:rFonts w:eastAsia="Times New Roman"/>
                <w:lang w:eastAsia="en-GB"/>
              </w:rPr>
              <w:t>1,995</w:t>
            </w:r>
          </w:p>
        </w:tc>
      </w:tr>
      <w:tr w:rsidR="00975D26" w:rsidRPr="00D438C6" w14:paraId="6E199078" w14:textId="77777777" w:rsidTr="00F15380">
        <w:trPr>
          <w:jc w:val="center"/>
        </w:trPr>
        <w:tc>
          <w:tcPr>
            <w:tcW w:w="1955" w:type="dxa"/>
            <w:tcBorders>
              <w:bottom w:val="single" w:sz="4" w:space="0" w:color="auto"/>
            </w:tcBorders>
            <w:shd w:val="clear" w:color="auto" w:fill="auto"/>
          </w:tcPr>
          <w:p w14:paraId="2FED7994" w14:textId="77777777" w:rsidR="00975D26" w:rsidRPr="00F15380" w:rsidRDefault="00975D26" w:rsidP="006A0F84">
            <w:pPr>
              <w:autoSpaceDE w:val="0"/>
              <w:autoSpaceDN w:val="0"/>
              <w:adjustRightInd w:val="0"/>
              <w:rPr>
                <w:rFonts w:eastAsia="Times New Roman"/>
                <w:lang w:eastAsia="en-GB"/>
              </w:rPr>
            </w:pPr>
            <w:r w:rsidRPr="00F15380">
              <w:rPr>
                <w:rFonts w:eastAsia="Times New Roman"/>
                <w:lang w:eastAsia="en-GB"/>
              </w:rPr>
              <w:t>Scope 3</w:t>
            </w:r>
          </w:p>
        </w:tc>
        <w:tc>
          <w:tcPr>
            <w:tcW w:w="3278" w:type="dxa"/>
            <w:tcBorders>
              <w:bottom w:val="single" w:sz="4" w:space="0" w:color="auto"/>
            </w:tcBorders>
            <w:shd w:val="clear" w:color="auto" w:fill="auto"/>
            <w:vAlign w:val="center"/>
          </w:tcPr>
          <w:p w14:paraId="445DEA2C" w14:textId="77777777" w:rsidR="00975D26" w:rsidRPr="00F15380" w:rsidRDefault="00975D26" w:rsidP="006A0F84">
            <w:pPr>
              <w:autoSpaceDE w:val="0"/>
              <w:autoSpaceDN w:val="0"/>
              <w:adjustRightInd w:val="0"/>
              <w:jc w:val="center"/>
              <w:rPr>
                <w:rFonts w:eastAsia="Times New Roman"/>
                <w:lang w:eastAsia="en-GB"/>
              </w:rPr>
            </w:pPr>
            <w:r w:rsidRPr="00F15380">
              <w:rPr>
                <w:rFonts w:eastAsia="Times New Roman"/>
                <w:lang w:eastAsia="en-GB"/>
              </w:rPr>
              <w:t>191</w:t>
            </w:r>
          </w:p>
        </w:tc>
        <w:tc>
          <w:tcPr>
            <w:tcW w:w="4009" w:type="dxa"/>
            <w:tcBorders>
              <w:bottom w:val="single" w:sz="4" w:space="0" w:color="auto"/>
            </w:tcBorders>
            <w:vAlign w:val="center"/>
          </w:tcPr>
          <w:p w14:paraId="61ED77CB" w14:textId="77777777" w:rsidR="00975D26" w:rsidRPr="00F15380" w:rsidRDefault="00975D26" w:rsidP="006A0F84">
            <w:pPr>
              <w:autoSpaceDE w:val="0"/>
              <w:autoSpaceDN w:val="0"/>
              <w:adjustRightInd w:val="0"/>
              <w:jc w:val="center"/>
              <w:rPr>
                <w:rFonts w:eastAsia="Times New Roman"/>
                <w:lang w:eastAsia="en-GB"/>
              </w:rPr>
            </w:pPr>
            <w:r w:rsidRPr="00F15380">
              <w:rPr>
                <w:rFonts w:eastAsia="Times New Roman"/>
                <w:lang w:eastAsia="en-GB"/>
              </w:rPr>
              <w:t>284</w:t>
            </w:r>
          </w:p>
        </w:tc>
      </w:tr>
      <w:tr w:rsidR="00975D26" w:rsidRPr="00D438C6" w14:paraId="0D61D12C" w14:textId="77777777" w:rsidTr="00F15380">
        <w:trPr>
          <w:jc w:val="center"/>
        </w:trPr>
        <w:tc>
          <w:tcPr>
            <w:tcW w:w="1955" w:type="dxa"/>
            <w:shd w:val="clear" w:color="auto" w:fill="C0C0C0"/>
          </w:tcPr>
          <w:p w14:paraId="65C830BF" w14:textId="77777777" w:rsidR="00975D26" w:rsidRPr="00F15380" w:rsidRDefault="00975D26" w:rsidP="006A0F84">
            <w:pPr>
              <w:autoSpaceDE w:val="0"/>
              <w:autoSpaceDN w:val="0"/>
              <w:adjustRightInd w:val="0"/>
              <w:rPr>
                <w:rFonts w:eastAsia="Times New Roman"/>
                <w:b/>
                <w:lang w:eastAsia="en-GB"/>
              </w:rPr>
            </w:pPr>
            <w:r w:rsidRPr="00F15380">
              <w:rPr>
                <w:rFonts w:eastAsia="Times New Roman"/>
                <w:b/>
                <w:lang w:eastAsia="en-GB"/>
              </w:rPr>
              <w:t>Total core GHG emissions</w:t>
            </w:r>
          </w:p>
        </w:tc>
        <w:tc>
          <w:tcPr>
            <w:tcW w:w="3278" w:type="dxa"/>
            <w:shd w:val="clear" w:color="auto" w:fill="C0C0C0"/>
            <w:vAlign w:val="center"/>
          </w:tcPr>
          <w:p w14:paraId="4C02F19E" w14:textId="77777777" w:rsidR="00975D26" w:rsidRPr="00F15380" w:rsidRDefault="00975D26" w:rsidP="006A0F84">
            <w:pPr>
              <w:autoSpaceDE w:val="0"/>
              <w:autoSpaceDN w:val="0"/>
              <w:adjustRightInd w:val="0"/>
              <w:jc w:val="center"/>
              <w:rPr>
                <w:rFonts w:eastAsia="Times New Roman"/>
                <w:b/>
                <w:lang w:eastAsia="en-GB"/>
              </w:rPr>
            </w:pPr>
            <w:r w:rsidRPr="00F15380">
              <w:rPr>
                <w:rFonts w:eastAsia="Times New Roman"/>
                <w:b/>
                <w:lang w:eastAsia="en-GB"/>
              </w:rPr>
              <w:t>7,282</w:t>
            </w:r>
          </w:p>
        </w:tc>
        <w:tc>
          <w:tcPr>
            <w:tcW w:w="4009" w:type="dxa"/>
            <w:shd w:val="clear" w:color="auto" w:fill="C0C0C0"/>
            <w:vAlign w:val="center"/>
          </w:tcPr>
          <w:p w14:paraId="27FC1942" w14:textId="77777777" w:rsidR="00975D26" w:rsidRPr="00F15380" w:rsidRDefault="00975D26" w:rsidP="006A0F84">
            <w:pPr>
              <w:autoSpaceDE w:val="0"/>
              <w:autoSpaceDN w:val="0"/>
              <w:adjustRightInd w:val="0"/>
              <w:jc w:val="center"/>
              <w:rPr>
                <w:rFonts w:eastAsia="Times New Roman"/>
                <w:b/>
                <w:lang w:eastAsia="en-GB"/>
              </w:rPr>
            </w:pPr>
            <w:r w:rsidRPr="00F15380">
              <w:rPr>
                <w:rFonts w:eastAsia="Times New Roman"/>
                <w:b/>
                <w:lang w:eastAsia="en-GB"/>
              </w:rPr>
              <w:t>7,425</w:t>
            </w:r>
          </w:p>
        </w:tc>
      </w:tr>
    </w:tbl>
    <w:p w14:paraId="7CA23070" w14:textId="77777777" w:rsidR="00975D26" w:rsidRDefault="00975D26" w:rsidP="008C4274">
      <w:pPr>
        <w:rPr>
          <w:b/>
          <w:u w:val="single"/>
        </w:rPr>
      </w:pPr>
    </w:p>
    <w:p w14:paraId="75294660" w14:textId="77777777" w:rsidR="00975D26" w:rsidRDefault="00975D26" w:rsidP="008C4274">
      <w:pPr>
        <w:rPr>
          <w:b/>
          <w:u w:val="single"/>
        </w:rPr>
      </w:pPr>
    </w:p>
    <w:p w14:paraId="4B7DBD4C" w14:textId="77777777" w:rsidR="006A0F84" w:rsidRDefault="006A0F84" w:rsidP="008C4274">
      <w:pPr>
        <w:rPr>
          <w:b/>
          <w:u w:val="single"/>
        </w:rPr>
      </w:pPr>
    </w:p>
    <w:p w14:paraId="31D3E028" w14:textId="77777777" w:rsidR="006A0F84" w:rsidRDefault="006A0F84" w:rsidP="008C4274">
      <w:pPr>
        <w:rPr>
          <w:b/>
          <w:u w:val="single"/>
        </w:rPr>
      </w:pPr>
    </w:p>
    <w:p w14:paraId="284B2650" w14:textId="77777777" w:rsidR="006A0F84" w:rsidRDefault="006A0F84" w:rsidP="008C4274">
      <w:pPr>
        <w:rPr>
          <w:b/>
          <w:u w:val="single"/>
        </w:rPr>
      </w:pPr>
    </w:p>
    <w:p w14:paraId="6609A559" w14:textId="77777777" w:rsidR="006A0F84" w:rsidRDefault="006A0F84" w:rsidP="008C4274">
      <w:pPr>
        <w:rPr>
          <w:b/>
          <w:u w:val="single"/>
        </w:rPr>
      </w:pPr>
    </w:p>
    <w:p w14:paraId="1B1942D1" w14:textId="77777777" w:rsidR="006A0F84" w:rsidRPr="00E3538D" w:rsidRDefault="006A0F84" w:rsidP="008C4274">
      <w:pPr>
        <w:rPr>
          <w:b/>
          <w:u w:val="single"/>
        </w:rPr>
      </w:pPr>
    </w:p>
    <w:p w14:paraId="33250C97" w14:textId="77777777" w:rsidR="00F15380" w:rsidRPr="00E3538D" w:rsidRDefault="00913150" w:rsidP="002A0DC6">
      <w:pPr>
        <w:pStyle w:val="Heading2"/>
        <w:rPr>
          <w:rFonts w:ascii="Arial" w:hAnsi="Arial" w:cs="Arial"/>
          <w:b/>
          <w:color w:val="auto"/>
          <w:sz w:val="24"/>
          <w:szCs w:val="24"/>
          <w:u w:val="single"/>
        </w:rPr>
      </w:pPr>
      <w:bookmarkStart w:id="26" w:name="_Toc59089679"/>
      <w:r w:rsidRPr="00E3538D">
        <w:rPr>
          <w:rFonts w:ascii="Arial" w:hAnsi="Arial" w:cs="Arial"/>
          <w:b/>
          <w:color w:val="auto"/>
          <w:sz w:val="24"/>
          <w:szCs w:val="24"/>
          <w:u w:val="single"/>
        </w:rPr>
        <w:t>Appendix 4</w:t>
      </w:r>
      <w:bookmarkEnd w:id="26"/>
    </w:p>
    <w:p w14:paraId="2F60CD54" w14:textId="77777777" w:rsidR="00F15380" w:rsidRPr="00F15380" w:rsidRDefault="00F15380" w:rsidP="00F15380">
      <w:pPr>
        <w:rPr>
          <w:b/>
          <w:u w:val="single"/>
        </w:rPr>
      </w:pPr>
    </w:p>
    <w:p w14:paraId="2FB1EC81" w14:textId="55E04628" w:rsidR="00F15380" w:rsidRDefault="00F15380" w:rsidP="00F15380">
      <w:pPr>
        <w:jc w:val="center"/>
        <w:rPr>
          <w:b/>
        </w:rPr>
      </w:pPr>
      <w:r w:rsidRPr="00410A73">
        <w:rPr>
          <w:b/>
        </w:rPr>
        <w:t>ODS emissions break down</w:t>
      </w:r>
      <w:r w:rsidR="00444F6F">
        <w:rPr>
          <w:b/>
        </w:rPr>
        <w:t xml:space="preserve"> 2019/20</w:t>
      </w:r>
    </w:p>
    <w:p w14:paraId="57CAD44C" w14:textId="77777777" w:rsidR="00F15380" w:rsidRDefault="00F15380" w:rsidP="00F15380">
      <w:pPr>
        <w:rPr>
          <w:b/>
        </w:rPr>
      </w:pPr>
    </w:p>
    <w:tbl>
      <w:tblPr>
        <w:tblW w:w="4180" w:type="dxa"/>
        <w:jc w:val="center"/>
        <w:tblLook w:val="04A0" w:firstRow="1" w:lastRow="0" w:firstColumn="1" w:lastColumn="0" w:noHBand="0" w:noVBand="1"/>
      </w:tblPr>
      <w:tblGrid>
        <w:gridCol w:w="1640"/>
        <w:gridCol w:w="1200"/>
        <w:gridCol w:w="1340"/>
      </w:tblGrid>
      <w:tr w:rsidR="00F15380" w:rsidRPr="00F15380" w14:paraId="4410CC52"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000000" w:fill="D9D9D9"/>
            <w:noWrap/>
            <w:vAlign w:val="bottom"/>
            <w:hideMark/>
          </w:tcPr>
          <w:p w14:paraId="1B3F53BC"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Scope 1</w:t>
            </w:r>
          </w:p>
        </w:tc>
        <w:tc>
          <w:tcPr>
            <w:tcW w:w="1200" w:type="dxa"/>
            <w:tcBorders>
              <w:top w:val="nil"/>
              <w:left w:val="nil"/>
              <w:bottom w:val="single" w:sz="4" w:space="0" w:color="auto"/>
              <w:right w:val="single" w:sz="4" w:space="0" w:color="auto"/>
            </w:tcBorders>
            <w:shd w:val="clear" w:color="000000" w:fill="D9D9D9"/>
            <w:noWrap/>
            <w:vAlign w:val="bottom"/>
            <w:hideMark/>
          </w:tcPr>
          <w:p w14:paraId="677C0AE4"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tCO2</w:t>
            </w:r>
          </w:p>
        </w:tc>
        <w:tc>
          <w:tcPr>
            <w:tcW w:w="1340" w:type="dxa"/>
            <w:tcBorders>
              <w:top w:val="nil"/>
              <w:left w:val="nil"/>
              <w:bottom w:val="single" w:sz="4" w:space="0" w:color="auto"/>
              <w:right w:val="single" w:sz="4" w:space="0" w:color="auto"/>
            </w:tcBorders>
            <w:shd w:val="clear" w:color="000000" w:fill="D9D9D9"/>
            <w:noWrap/>
            <w:vAlign w:val="bottom"/>
            <w:hideMark/>
          </w:tcPr>
          <w:p w14:paraId="1CBAC47E"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tCO2e</w:t>
            </w:r>
          </w:p>
        </w:tc>
      </w:tr>
      <w:tr w:rsidR="00F15380" w:rsidRPr="00F15380" w14:paraId="4AC3DA14"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37B489E" w14:textId="77777777" w:rsidR="00F15380" w:rsidRPr="00F15380" w:rsidRDefault="00F15380" w:rsidP="006A0F84">
            <w:pPr>
              <w:rPr>
                <w:rFonts w:eastAsia="Times New Roman"/>
                <w:color w:val="000000"/>
                <w:lang w:eastAsia="en-GB"/>
              </w:rPr>
            </w:pPr>
            <w:r w:rsidRPr="00F15380">
              <w:rPr>
                <w:rFonts w:eastAsia="Times New Roman"/>
                <w:color w:val="000000"/>
                <w:lang w:eastAsia="en-GB"/>
              </w:rPr>
              <w:t>Gas/kWh</w:t>
            </w:r>
          </w:p>
        </w:tc>
        <w:tc>
          <w:tcPr>
            <w:tcW w:w="1200" w:type="dxa"/>
            <w:tcBorders>
              <w:top w:val="nil"/>
              <w:left w:val="nil"/>
              <w:bottom w:val="single" w:sz="4" w:space="0" w:color="auto"/>
              <w:right w:val="single" w:sz="4" w:space="0" w:color="auto"/>
            </w:tcBorders>
            <w:shd w:val="clear" w:color="auto" w:fill="auto"/>
            <w:noWrap/>
            <w:vAlign w:val="bottom"/>
            <w:hideMark/>
          </w:tcPr>
          <w:p w14:paraId="3B9DC5A4"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176</w:t>
            </w:r>
          </w:p>
        </w:tc>
        <w:tc>
          <w:tcPr>
            <w:tcW w:w="1340" w:type="dxa"/>
            <w:tcBorders>
              <w:top w:val="nil"/>
              <w:left w:val="nil"/>
              <w:bottom w:val="single" w:sz="4" w:space="0" w:color="auto"/>
              <w:right w:val="single" w:sz="4" w:space="0" w:color="auto"/>
            </w:tcBorders>
            <w:shd w:val="clear" w:color="auto" w:fill="auto"/>
            <w:noWrap/>
            <w:vAlign w:val="bottom"/>
            <w:hideMark/>
          </w:tcPr>
          <w:p w14:paraId="2EB4022A"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177</w:t>
            </w:r>
          </w:p>
        </w:tc>
      </w:tr>
      <w:tr w:rsidR="00F15380" w:rsidRPr="00F15380" w14:paraId="04882364"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691FC6B" w14:textId="77777777" w:rsidR="00F15380" w:rsidRPr="00F15380" w:rsidRDefault="00F15380" w:rsidP="006A0F84">
            <w:pPr>
              <w:rPr>
                <w:rFonts w:eastAsia="Times New Roman"/>
                <w:color w:val="000000"/>
                <w:lang w:eastAsia="en-GB"/>
              </w:rPr>
            </w:pPr>
            <w:r w:rsidRPr="00F15380">
              <w:rPr>
                <w:rFonts w:eastAsia="Times New Roman"/>
                <w:color w:val="000000"/>
                <w:lang w:eastAsia="en-GB"/>
              </w:rPr>
              <w:t>Diesel</w:t>
            </w:r>
          </w:p>
        </w:tc>
        <w:tc>
          <w:tcPr>
            <w:tcW w:w="1200" w:type="dxa"/>
            <w:tcBorders>
              <w:top w:val="nil"/>
              <w:left w:val="nil"/>
              <w:bottom w:val="single" w:sz="4" w:space="0" w:color="auto"/>
              <w:right w:val="single" w:sz="4" w:space="0" w:color="auto"/>
            </w:tcBorders>
            <w:shd w:val="clear" w:color="auto" w:fill="auto"/>
            <w:noWrap/>
            <w:vAlign w:val="bottom"/>
            <w:hideMark/>
          </w:tcPr>
          <w:p w14:paraId="398D75D4"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1,832</w:t>
            </w:r>
          </w:p>
        </w:tc>
        <w:tc>
          <w:tcPr>
            <w:tcW w:w="1340" w:type="dxa"/>
            <w:tcBorders>
              <w:top w:val="nil"/>
              <w:left w:val="nil"/>
              <w:bottom w:val="single" w:sz="4" w:space="0" w:color="auto"/>
              <w:right w:val="single" w:sz="4" w:space="0" w:color="auto"/>
            </w:tcBorders>
            <w:shd w:val="clear" w:color="auto" w:fill="auto"/>
            <w:noWrap/>
            <w:vAlign w:val="bottom"/>
            <w:hideMark/>
          </w:tcPr>
          <w:p w14:paraId="02EE2182"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1,857</w:t>
            </w:r>
          </w:p>
        </w:tc>
      </w:tr>
      <w:tr w:rsidR="00F15380" w:rsidRPr="00F15380" w14:paraId="1E8201D0"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5C2586B" w14:textId="77777777" w:rsidR="00F15380" w:rsidRPr="00F15380" w:rsidRDefault="00F15380" w:rsidP="006A0F84">
            <w:pPr>
              <w:rPr>
                <w:rFonts w:eastAsia="Times New Roman"/>
                <w:color w:val="000000"/>
                <w:lang w:eastAsia="en-GB"/>
              </w:rPr>
            </w:pPr>
            <w:r w:rsidRPr="00F15380">
              <w:rPr>
                <w:rFonts w:eastAsia="Times New Roman"/>
                <w:color w:val="000000"/>
                <w:lang w:eastAsia="en-GB"/>
              </w:rPr>
              <w:t>Gasoil</w:t>
            </w:r>
          </w:p>
        </w:tc>
        <w:tc>
          <w:tcPr>
            <w:tcW w:w="1200" w:type="dxa"/>
            <w:tcBorders>
              <w:top w:val="nil"/>
              <w:left w:val="nil"/>
              <w:bottom w:val="single" w:sz="4" w:space="0" w:color="auto"/>
              <w:right w:val="single" w:sz="4" w:space="0" w:color="auto"/>
            </w:tcBorders>
            <w:shd w:val="clear" w:color="auto" w:fill="auto"/>
            <w:noWrap/>
            <w:vAlign w:val="bottom"/>
            <w:hideMark/>
          </w:tcPr>
          <w:p w14:paraId="3BC6EE55"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85</w:t>
            </w:r>
          </w:p>
        </w:tc>
        <w:tc>
          <w:tcPr>
            <w:tcW w:w="1340" w:type="dxa"/>
            <w:tcBorders>
              <w:top w:val="nil"/>
              <w:left w:val="nil"/>
              <w:bottom w:val="single" w:sz="4" w:space="0" w:color="auto"/>
              <w:right w:val="single" w:sz="4" w:space="0" w:color="auto"/>
            </w:tcBorders>
            <w:shd w:val="clear" w:color="auto" w:fill="auto"/>
            <w:noWrap/>
            <w:vAlign w:val="bottom"/>
            <w:hideMark/>
          </w:tcPr>
          <w:p w14:paraId="59B20BF8"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86</w:t>
            </w:r>
          </w:p>
        </w:tc>
      </w:tr>
      <w:tr w:rsidR="00F15380" w:rsidRPr="00F15380" w14:paraId="319FFE07"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C8C3E6F" w14:textId="77777777" w:rsidR="00F15380" w:rsidRPr="00F15380" w:rsidRDefault="00F15380" w:rsidP="006A0F84">
            <w:pPr>
              <w:rPr>
                <w:rFonts w:eastAsia="Times New Roman"/>
                <w:color w:val="000000"/>
                <w:lang w:eastAsia="en-GB"/>
              </w:rPr>
            </w:pPr>
            <w:r w:rsidRPr="00F15380">
              <w:rPr>
                <w:rFonts w:eastAsia="Times New Roman"/>
                <w:color w:val="000000"/>
                <w:lang w:eastAsia="en-GB"/>
              </w:rPr>
              <w:t>unleaded</w:t>
            </w:r>
          </w:p>
        </w:tc>
        <w:tc>
          <w:tcPr>
            <w:tcW w:w="1200" w:type="dxa"/>
            <w:tcBorders>
              <w:top w:val="nil"/>
              <w:left w:val="nil"/>
              <w:bottom w:val="single" w:sz="4" w:space="0" w:color="auto"/>
              <w:right w:val="single" w:sz="4" w:space="0" w:color="auto"/>
            </w:tcBorders>
            <w:shd w:val="clear" w:color="auto" w:fill="auto"/>
            <w:noWrap/>
            <w:vAlign w:val="bottom"/>
            <w:hideMark/>
          </w:tcPr>
          <w:p w14:paraId="2B44192B"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31</w:t>
            </w:r>
          </w:p>
        </w:tc>
        <w:tc>
          <w:tcPr>
            <w:tcW w:w="1340" w:type="dxa"/>
            <w:tcBorders>
              <w:top w:val="nil"/>
              <w:left w:val="nil"/>
              <w:bottom w:val="single" w:sz="4" w:space="0" w:color="auto"/>
              <w:right w:val="single" w:sz="4" w:space="0" w:color="auto"/>
            </w:tcBorders>
            <w:shd w:val="clear" w:color="auto" w:fill="auto"/>
            <w:noWrap/>
            <w:vAlign w:val="bottom"/>
            <w:hideMark/>
          </w:tcPr>
          <w:p w14:paraId="6E864F60"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32</w:t>
            </w:r>
          </w:p>
        </w:tc>
      </w:tr>
      <w:tr w:rsidR="00F15380" w:rsidRPr="00F15380" w14:paraId="7052F3FB"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61E11899" w14:textId="77777777" w:rsidR="00F15380" w:rsidRPr="00F15380" w:rsidRDefault="00F15380" w:rsidP="006A0F84">
            <w:pPr>
              <w:rPr>
                <w:rFonts w:eastAsia="Times New Roman"/>
                <w:b/>
                <w:bCs/>
                <w:iCs/>
                <w:color w:val="000000"/>
                <w:lang w:eastAsia="en-GB"/>
              </w:rPr>
            </w:pPr>
            <w:r w:rsidRPr="00F15380">
              <w:rPr>
                <w:rFonts w:eastAsia="Times New Roman"/>
                <w:b/>
                <w:bCs/>
                <w:iCs/>
                <w:color w:val="000000"/>
                <w:lang w:eastAsia="en-GB"/>
              </w:rPr>
              <w:t>total scope 1</w:t>
            </w:r>
          </w:p>
        </w:tc>
        <w:tc>
          <w:tcPr>
            <w:tcW w:w="1200" w:type="dxa"/>
            <w:tcBorders>
              <w:top w:val="nil"/>
              <w:left w:val="nil"/>
              <w:bottom w:val="single" w:sz="4" w:space="0" w:color="auto"/>
              <w:right w:val="single" w:sz="4" w:space="0" w:color="auto"/>
            </w:tcBorders>
            <w:shd w:val="clear" w:color="000000" w:fill="FFFFFF"/>
            <w:noWrap/>
            <w:vAlign w:val="bottom"/>
            <w:hideMark/>
          </w:tcPr>
          <w:p w14:paraId="13799F6B" w14:textId="77777777" w:rsidR="00F15380" w:rsidRPr="00F15380" w:rsidRDefault="00F15380" w:rsidP="006A0F84">
            <w:pPr>
              <w:jc w:val="right"/>
              <w:rPr>
                <w:rFonts w:eastAsia="Times New Roman"/>
                <w:b/>
                <w:bCs/>
                <w:iCs/>
                <w:color w:val="000000"/>
                <w:lang w:eastAsia="en-GB"/>
              </w:rPr>
            </w:pPr>
            <w:r w:rsidRPr="00F15380">
              <w:rPr>
                <w:rFonts w:eastAsia="Times New Roman"/>
                <w:b/>
                <w:bCs/>
                <w:iCs/>
                <w:color w:val="000000"/>
                <w:lang w:eastAsia="en-GB"/>
              </w:rPr>
              <w:t>2,125</w:t>
            </w:r>
          </w:p>
        </w:tc>
        <w:tc>
          <w:tcPr>
            <w:tcW w:w="1340" w:type="dxa"/>
            <w:tcBorders>
              <w:top w:val="nil"/>
              <w:left w:val="nil"/>
              <w:bottom w:val="single" w:sz="4" w:space="0" w:color="auto"/>
              <w:right w:val="single" w:sz="4" w:space="0" w:color="auto"/>
            </w:tcBorders>
            <w:shd w:val="clear" w:color="000000" w:fill="FFFFFF"/>
            <w:noWrap/>
            <w:vAlign w:val="bottom"/>
            <w:hideMark/>
          </w:tcPr>
          <w:p w14:paraId="3BE58CAF" w14:textId="77777777" w:rsidR="00F15380" w:rsidRPr="00F15380" w:rsidRDefault="00F15380" w:rsidP="006A0F84">
            <w:pPr>
              <w:jc w:val="right"/>
              <w:rPr>
                <w:rFonts w:eastAsia="Times New Roman"/>
                <w:b/>
                <w:bCs/>
                <w:iCs/>
                <w:color w:val="000000"/>
                <w:lang w:eastAsia="en-GB"/>
              </w:rPr>
            </w:pPr>
            <w:r w:rsidRPr="00F15380">
              <w:rPr>
                <w:rFonts w:eastAsia="Times New Roman"/>
                <w:b/>
                <w:bCs/>
                <w:iCs/>
                <w:color w:val="000000"/>
                <w:lang w:eastAsia="en-GB"/>
              </w:rPr>
              <w:t>2,151</w:t>
            </w:r>
          </w:p>
        </w:tc>
      </w:tr>
      <w:tr w:rsidR="00F15380" w:rsidRPr="00F15380" w14:paraId="473725A3"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000000" w:fill="D9D9D9"/>
            <w:noWrap/>
            <w:vAlign w:val="bottom"/>
            <w:hideMark/>
          </w:tcPr>
          <w:p w14:paraId="3966DF4B"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Scope 2</w:t>
            </w:r>
          </w:p>
        </w:tc>
        <w:tc>
          <w:tcPr>
            <w:tcW w:w="1200" w:type="dxa"/>
            <w:tcBorders>
              <w:top w:val="nil"/>
              <w:left w:val="nil"/>
              <w:bottom w:val="single" w:sz="4" w:space="0" w:color="auto"/>
              <w:right w:val="single" w:sz="4" w:space="0" w:color="auto"/>
            </w:tcBorders>
            <w:shd w:val="clear" w:color="000000" w:fill="D9D9D9"/>
            <w:noWrap/>
            <w:vAlign w:val="bottom"/>
            <w:hideMark/>
          </w:tcPr>
          <w:p w14:paraId="3A910482"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 </w:t>
            </w:r>
          </w:p>
        </w:tc>
        <w:tc>
          <w:tcPr>
            <w:tcW w:w="1340" w:type="dxa"/>
            <w:tcBorders>
              <w:top w:val="nil"/>
              <w:left w:val="nil"/>
              <w:bottom w:val="single" w:sz="4" w:space="0" w:color="auto"/>
              <w:right w:val="single" w:sz="4" w:space="0" w:color="auto"/>
            </w:tcBorders>
            <w:shd w:val="clear" w:color="000000" w:fill="D9D9D9"/>
            <w:noWrap/>
            <w:vAlign w:val="bottom"/>
            <w:hideMark/>
          </w:tcPr>
          <w:p w14:paraId="6866B4E8"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 </w:t>
            </w:r>
          </w:p>
        </w:tc>
      </w:tr>
      <w:tr w:rsidR="00F15380" w:rsidRPr="00F15380" w14:paraId="674647E9"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9ABB3A3" w14:textId="77777777" w:rsidR="00F15380" w:rsidRPr="00F15380" w:rsidRDefault="00F15380" w:rsidP="006A0F84">
            <w:pPr>
              <w:rPr>
                <w:rFonts w:eastAsia="Times New Roman"/>
                <w:color w:val="000000"/>
                <w:lang w:eastAsia="en-GB"/>
              </w:rPr>
            </w:pPr>
            <w:proofErr w:type="spellStart"/>
            <w:r w:rsidRPr="00F15380">
              <w:rPr>
                <w:rFonts w:eastAsia="Times New Roman"/>
                <w:color w:val="000000"/>
                <w:lang w:eastAsia="en-GB"/>
              </w:rPr>
              <w:t>elec</w:t>
            </w:r>
            <w:proofErr w:type="spellEnd"/>
            <w:r w:rsidRPr="00F15380">
              <w:rPr>
                <w:rFonts w:eastAsia="Times New Roman"/>
                <w:color w:val="000000"/>
                <w:lang w:eastAsia="en-GB"/>
              </w:rPr>
              <w:t>/kWh</w:t>
            </w:r>
          </w:p>
        </w:tc>
        <w:tc>
          <w:tcPr>
            <w:tcW w:w="1200" w:type="dxa"/>
            <w:tcBorders>
              <w:top w:val="nil"/>
              <w:left w:val="nil"/>
              <w:bottom w:val="single" w:sz="4" w:space="0" w:color="auto"/>
              <w:right w:val="single" w:sz="4" w:space="0" w:color="auto"/>
            </w:tcBorders>
            <w:shd w:val="clear" w:color="auto" w:fill="auto"/>
            <w:noWrap/>
            <w:vAlign w:val="bottom"/>
            <w:hideMark/>
          </w:tcPr>
          <w:p w14:paraId="3B172A63"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143</w:t>
            </w:r>
          </w:p>
        </w:tc>
        <w:tc>
          <w:tcPr>
            <w:tcW w:w="1340" w:type="dxa"/>
            <w:tcBorders>
              <w:top w:val="nil"/>
              <w:left w:val="nil"/>
              <w:bottom w:val="single" w:sz="4" w:space="0" w:color="auto"/>
              <w:right w:val="single" w:sz="4" w:space="0" w:color="auto"/>
            </w:tcBorders>
            <w:shd w:val="clear" w:color="auto" w:fill="auto"/>
            <w:noWrap/>
            <w:vAlign w:val="bottom"/>
            <w:hideMark/>
          </w:tcPr>
          <w:p w14:paraId="02C1FE52"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144</w:t>
            </w:r>
          </w:p>
        </w:tc>
      </w:tr>
      <w:tr w:rsidR="00F15380" w:rsidRPr="00F15380" w14:paraId="79A6BA86"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000000" w:fill="D9D9D9"/>
            <w:noWrap/>
            <w:vAlign w:val="bottom"/>
            <w:hideMark/>
          </w:tcPr>
          <w:p w14:paraId="0E41915D"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Scope 3</w:t>
            </w:r>
          </w:p>
        </w:tc>
        <w:tc>
          <w:tcPr>
            <w:tcW w:w="1200" w:type="dxa"/>
            <w:tcBorders>
              <w:top w:val="nil"/>
              <w:left w:val="nil"/>
              <w:bottom w:val="single" w:sz="4" w:space="0" w:color="auto"/>
              <w:right w:val="single" w:sz="4" w:space="0" w:color="auto"/>
            </w:tcBorders>
            <w:shd w:val="clear" w:color="000000" w:fill="D9D9D9"/>
            <w:noWrap/>
            <w:vAlign w:val="bottom"/>
            <w:hideMark/>
          </w:tcPr>
          <w:p w14:paraId="04724D7E"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 </w:t>
            </w:r>
          </w:p>
        </w:tc>
        <w:tc>
          <w:tcPr>
            <w:tcW w:w="1340" w:type="dxa"/>
            <w:tcBorders>
              <w:top w:val="nil"/>
              <w:left w:val="nil"/>
              <w:bottom w:val="single" w:sz="4" w:space="0" w:color="auto"/>
              <w:right w:val="single" w:sz="4" w:space="0" w:color="auto"/>
            </w:tcBorders>
            <w:shd w:val="clear" w:color="000000" w:fill="D9D9D9"/>
            <w:noWrap/>
            <w:vAlign w:val="bottom"/>
            <w:hideMark/>
          </w:tcPr>
          <w:p w14:paraId="301390CC"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 </w:t>
            </w:r>
          </w:p>
        </w:tc>
      </w:tr>
      <w:tr w:rsidR="00F15380" w:rsidRPr="00F15380" w14:paraId="3748F2F7"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C4E8D69" w14:textId="77777777" w:rsidR="00F15380" w:rsidRPr="00F15380" w:rsidRDefault="00F15380" w:rsidP="006A0F84">
            <w:pPr>
              <w:rPr>
                <w:rFonts w:eastAsia="Times New Roman"/>
                <w:color w:val="000000"/>
                <w:lang w:eastAsia="en-GB"/>
              </w:rPr>
            </w:pPr>
            <w:r w:rsidRPr="00F15380">
              <w:rPr>
                <w:rFonts w:eastAsia="Times New Roman"/>
                <w:color w:val="000000"/>
                <w:lang w:eastAsia="en-GB"/>
              </w:rPr>
              <w:t>T&amp;D/kWh</w:t>
            </w:r>
          </w:p>
        </w:tc>
        <w:tc>
          <w:tcPr>
            <w:tcW w:w="1200" w:type="dxa"/>
            <w:tcBorders>
              <w:top w:val="nil"/>
              <w:left w:val="nil"/>
              <w:bottom w:val="single" w:sz="4" w:space="0" w:color="auto"/>
              <w:right w:val="single" w:sz="4" w:space="0" w:color="auto"/>
            </w:tcBorders>
            <w:shd w:val="clear" w:color="auto" w:fill="auto"/>
            <w:noWrap/>
            <w:vAlign w:val="bottom"/>
            <w:hideMark/>
          </w:tcPr>
          <w:p w14:paraId="3C93A9D2"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12</w:t>
            </w:r>
          </w:p>
        </w:tc>
        <w:tc>
          <w:tcPr>
            <w:tcW w:w="1340" w:type="dxa"/>
            <w:tcBorders>
              <w:top w:val="nil"/>
              <w:left w:val="nil"/>
              <w:bottom w:val="single" w:sz="4" w:space="0" w:color="auto"/>
              <w:right w:val="single" w:sz="4" w:space="0" w:color="auto"/>
            </w:tcBorders>
            <w:shd w:val="clear" w:color="auto" w:fill="auto"/>
            <w:noWrap/>
            <w:vAlign w:val="bottom"/>
            <w:hideMark/>
          </w:tcPr>
          <w:p w14:paraId="07E6AB5E" w14:textId="77777777" w:rsidR="00F15380" w:rsidRPr="00F15380" w:rsidRDefault="00F15380" w:rsidP="006A0F84">
            <w:pPr>
              <w:jc w:val="right"/>
              <w:rPr>
                <w:rFonts w:eastAsia="Times New Roman"/>
                <w:color w:val="000000"/>
                <w:lang w:eastAsia="en-GB"/>
              </w:rPr>
            </w:pPr>
            <w:r w:rsidRPr="00F15380">
              <w:rPr>
                <w:rFonts w:eastAsia="Times New Roman"/>
                <w:color w:val="000000"/>
                <w:lang w:eastAsia="en-GB"/>
              </w:rPr>
              <w:t>12</w:t>
            </w:r>
          </w:p>
        </w:tc>
      </w:tr>
      <w:tr w:rsidR="00F15380" w:rsidRPr="00F15380" w14:paraId="0F26B23F" w14:textId="77777777" w:rsidTr="00F15380">
        <w:trPr>
          <w:trHeight w:val="300"/>
          <w:jc w:val="center"/>
        </w:trPr>
        <w:tc>
          <w:tcPr>
            <w:tcW w:w="1640" w:type="dxa"/>
            <w:tcBorders>
              <w:top w:val="nil"/>
              <w:left w:val="single" w:sz="4" w:space="0" w:color="auto"/>
              <w:bottom w:val="single" w:sz="4" w:space="0" w:color="auto"/>
              <w:right w:val="single" w:sz="4" w:space="0" w:color="auto"/>
            </w:tcBorders>
            <w:shd w:val="clear" w:color="000000" w:fill="D9D9D9"/>
            <w:noWrap/>
            <w:vAlign w:val="bottom"/>
            <w:hideMark/>
          </w:tcPr>
          <w:p w14:paraId="049DC1F4" w14:textId="77777777" w:rsidR="00F15380" w:rsidRPr="00F15380" w:rsidRDefault="00F15380" w:rsidP="006A0F84">
            <w:pPr>
              <w:rPr>
                <w:rFonts w:eastAsia="Times New Roman"/>
                <w:b/>
                <w:bCs/>
                <w:color w:val="000000"/>
                <w:lang w:eastAsia="en-GB"/>
              </w:rPr>
            </w:pPr>
            <w:r w:rsidRPr="00F15380">
              <w:rPr>
                <w:rFonts w:eastAsia="Times New Roman"/>
                <w:b/>
                <w:bCs/>
                <w:color w:val="000000"/>
                <w:lang w:eastAsia="en-GB"/>
              </w:rPr>
              <w:t>Totals</w:t>
            </w:r>
          </w:p>
        </w:tc>
        <w:tc>
          <w:tcPr>
            <w:tcW w:w="1200" w:type="dxa"/>
            <w:tcBorders>
              <w:top w:val="nil"/>
              <w:left w:val="nil"/>
              <w:bottom w:val="single" w:sz="4" w:space="0" w:color="auto"/>
              <w:right w:val="single" w:sz="4" w:space="0" w:color="auto"/>
            </w:tcBorders>
            <w:shd w:val="clear" w:color="000000" w:fill="D9D9D9"/>
            <w:noWrap/>
            <w:vAlign w:val="bottom"/>
            <w:hideMark/>
          </w:tcPr>
          <w:p w14:paraId="33266769" w14:textId="77777777" w:rsidR="00F15380" w:rsidRPr="00F15380" w:rsidRDefault="00F15380" w:rsidP="006A0F84">
            <w:pPr>
              <w:jc w:val="right"/>
              <w:rPr>
                <w:rFonts w:eastAsia="Times New Roman"/>
                <w:b/>
                <w:bCs/>
                <w:color w:val="000000"/>
                <w:lang w:eastAsia="en-GB"/>
              </w:rPr>
            </w:pPr>
            <w:r w:rsidRPr="00F15380">
              <w:rPr>
                <w:rFonts w:eastAsia="Times New Roman"/>
                <w:b/>
                <w:bCs/>
                <w:color w:val="000000"/>
                <w:lang w:eastAsia="en-GB"/>
              </w:rPr>
              <w:t>2,280</w:t>
            </w:r>
          </w:p>
        </w:tc>
        <w:tc>
          <w:tcPr>
            <w:tcW w:w="1340" w:type="dxa"/>
            <w:tcBorders>
              <w:top w:val="nil"/>
              <w:left w:val="nil"/>
              <w:bottom w:val="single" w:sz="4" w:space="0" w:color="auto"/>
              <w:right w:val="single" w:sz="4" w:space="0" w:color="auto"/>
            </w:tcBorders>
            <w:shd w:val="clear" w:color="000000" w:fill="D9D9D9"/>
            <w:noWrap/>
            <w:vAlign w:val="bottom"/>
            <w:hideMark/>
          </w:tcPr>
          <w:p w14:paraId="635A02B4" w14:textId="77777777" w:rsidR="00F15380" w:rsidRPr="00F15380" w:rsidRDefault="00F15380" w:rsidP="006A0F84">
            <w:pPr>
              <w:jc w:val="right"/>
              <w:rPr>
                <w:rFonts w:eastAsia="Times New Roman"/>
                <w:b/>
                <w:bCs/>
                <w:color w:val="000000"/>
                <w:lang w:eastAsia="en-GB"/>
              </w:rPr>
            </w:pPr>
            <w:r w:rsidRPr="00F15380">
              <w:rPr>
                <w:rFonts w:eastAsia="Times New Roman"/>
                <w:b/>
                <w:bCs/>
                <w:color w:val="000000"/>
                <w:lang w:eastAsia="en-GB"/>
              </w:rPr>
              <w:t>2,307</w:t>
            </w:r>
          </w:p>
        </w:tc>
      </w:tr>
    </w:tbl>
    <w:p w14:paraId="5A90E238" w14:textId="77777777" w:rsidR="00F15380" w:rsidRDefault="00F15380" w:rsidP="00F15380">
      <w:pPr>
        <w:rPr>
          <w:b/>
        </w:rPr>
      </w:pPr>
    </w:p>
    <w:p w14:paraId="03435531" w14:textId="77777777" w:rsidR="00975D26" w:rsidRDefault="00975D26" w:rsidP="008C4274">
      <w:pPr>
        <w:rPr>
          <w:b/>
          <w:u w:val="single"/>
        </w:rPr>
      </w:pPr>
    </w:p>
    <w:p w14:paraId="4927D9EB" w14:textId="77777777" w:rsidR="00A905BE" w:rsidRDefault="00A905BE">
      <w:pPr>
        <w:rPr>
          <w:b/>
        </w:rPr>
      </w:pPr>
      <w:r>
        <w:rPr>
          <w:b/>
        </w:rPr>
        <w:br w:type="page"/>
      </w:r>
    </w:p>
    <w:p w14:paraId="18DFF128" w14:textId="77777777" w:rsidR="006A0F84" w:rsidRPr="00E3538D" w:rsidRDefault="000709B0" w:rsidP="002A0DC6">
      <w:pPr>
        <w:pStyle w:val="Heading2"/>
        <w:rPr>
          <w:rFonts w:ascii="Arial" w:hAnsi="Arial" w:cs="Arial"/>
          <w:b/>
          <w:color w:val="auto"/>
          <w:sz w:val="24"/>
          <w:szCs w:val="24"/>
          <w:u w:val="single"/>
        </w:rPr>
      </w:pPr>
      <w:bookmarkStart w:id="27" w:name="_Toc59089680"/>
      <w:r w:rsidRPr="00E3538D">
        <w:rPr>
          <w:rFonts w:ascii="Arial" w:hAnsi="Arial" w:cs="Arial"/>
          <w:b/>
          <w:color w:val="auto"/>
          <w:sz w:val="24"/>
          <w:szCs w:val="24"/>
          <w:u w:val="single"/>
        </w:rPr>
        <w:lastRenderedPageBreak/>
        <w:t xml:space="preserve">Appendix </w:t>
      </w:r>
      <w:r w:rsidR="00E46956" w:rsidRPr="00E3538D">
        <w:rPr>
          <w:rFonts w:ascii="Arial" w:hAnsi="Arial" w:cs="Arial"/>
          <w:b/>
          <w:color w:val="auto"/>
          <w:sz w:val="24"/>
          <w:szCs w:val="24"/>
          <w:u w:val="single"/>
        </w:rPr>
        <w:t>5</w:t>
      </w:r>
      <w:bookmarkEnd w:id="27"/>
    </w:p>
    <w:p w14:paraId="62333B69" w14:textId="77777777" w:rsidR="00607F9B" w:rsidRPr="006A0F84" w:rsidRDefault="00607F9B" w:rsidP="006225DD">
      <w:pPr>
        <w:jc w:val="center"/>
        <w:rPr>
          <w:b/>
        </w:rPr>
      </w:pPr>
      <w:r w:rsidRPr="006A0F84">
        <w:rPr>
          <w:b/>
        </w:rPr>
        <w:t>2019/20 Breakdown of electricity and gas consumption in kWh and percentages based on type/areas</w:t>
      </w:r>
      <w:r w:rsidR="008C630A">
        <w:rPr>
          <w:b/>
        </w:rPr>
        <w:t xml:space="preserve"> (including ODS)</w:t>
      </w:r>
    </w:p>
    <w:p w14:paraId="627B079B" w14:textId="77777777" w:rsidR="00607F9B" w:rsidRPr="006A0F84" w:rsidRDefault="00607F9B" w:rsidP="00607F9B">
      <w:pPr>
        <w:rPr>
          <w:u w:val="single"/>
        </w:rPr>
      </w:pPr>
      <w:r w:rsidRPr="006A0F84">
        <w:rPr>
          <w:u w:val="single"/>
        </w:rPr>
        <w:t>2019/20 Electricity consumption* in kWh (and percentages)</w:t>
      </w:r>
    </w:p>
    <w:p w14:paraId="24DFA4B2" w14:textId="77777777" w:rsidR="00607F9B" w:rsidRDefault="00607F9B" w:rsidP="00607F9B">
      <w:r>
        <w:rPr>
          <w:noProof/>
          <w:lang w:eastAsia="en-GB"/>
        </w:rPr>
        <w:drawing>
          <wp:inline distT="0" distB="0" distL="0" distR="0" wp14:anchorId="59880993" wp14:editId="52E441F7">
            <wp:extent cx="5362575" cy="361621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76068" cy="3625309"/>
                    </a:xfrm>
                    <a:prstGeom prst="rect">
                      <a:avLst/>
                    </a:prstGeom>
                  </pic:spPr>
                </pic:pic>
              </a:graphicData>
            </a:graphic>
          </wp:inline>
        </w:drawing>
      </w:r>
    </w:p>
    <w:p w14:paraId="32BDFCE8" w14:textId="77777777" w:rsidR="00607F9B" w:rsidRDefault="00607F9B" w:rsidP="00607F9B"/>
    <w:p w14:paraId="3D9C2B9F" w14:textId="77777777" w:rsidR="00607F9B" w:rsidRDefault="00607F9B" w:rsidP="00607F9B">
      <w:pPr>
        <w:rPr>
          <w:u w:val="single"/>
        </w:rPr>
      </w:pPr>
      <w:r w:rsidRPr="006A0F84">
        <w:rPr>
          <w:u w:val="single"/>
        </w:rPr>
        <w:t>2019/20 Gas consumption* in kWh (and percentages)</w:t>
      </w:r>
    </w:p>
    <w:p w14:paraId="2B423659" w14:textId="77777777" w:rsidR="00607F9B" w:rsidRDefault="00607F9B" w:rsidP="00607F9B">
      <w:r>
        <w:rPr>
          <w:noProof/>
          <w:lang w:eastAsia="en-GB"/>
        </w:rPr>
        <w:drawing>
          <wp:inline distT="0" distB="0" distL="0" distR="0" wp14:anchorId="19C37A59" wp14:editId="7B396518">
            <wp:extent cx="5610225" cy="4110462"/>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0225" cy="4110462"/>
                    </a:xfrm>
                    <a:prstGeom prst="rect">
                      <a:avLst/>
                    </a:prstGeom>
                  </pic:spPr>
                </pic:pic>
              </a:graphicData>
            </a:graphic>
          </wp:inline>
        </w:drawing>
      </w:r>
    </w:p>
    <w:p w14:paraId="262BC807" w14:textId="77777777" w:rsidR="00A37EF4" w:rsidRDefault="00607F9B" w:rsidP="00607F9B">
      <w:pPr>
        <w:rPr>
          <w:i/>
          <w:sz w:val="22"/>
          <w:szCs w:val="22"/>
        </w:rPr>
      </w:pPr>
      <w:r>
        <w:rPr>
          <w:i/>
          <w:sz w:val="22"/>
          <w:szCs w:val="22"/>
        </w:rPr>
        <w:t>*</w:t>
      </w:r>
      <w:r w:rsidR="006A0F84">
        <w:rPr>
          <w:i/>
          <w:sz w:val="22"/>
          <w:szCs w:val="22"/>
        </w:rPr>
        <w:t>N</w:t>
      </w:r>
      <w:r w:rsidRPr="00574E8F">
        <w:rPr>
          <w:i/>
          <w:sz w:val="22"/>
          <w:szCs w:val="22"/>
        </w:rPr>
        <w:t>ote</w:t>
      </w:r>
      <w:r w:rsidR="006A0F84">
        <w:rPr>
          <w:i/>
          <w:sz w:val="22"/>
          <w:szCs w:val="22"/>
        </w:rPr>
        <w:t>:</w:t>
      </w:r>
      <w:r w:rsidRPr="00574E8F">
        <w:rPr>
          <w:i/>
          <w:sz w:val="22"/>
          <w:szCs w:val="22"/>
        </w:rPr>
        <w:t xml:space="preserve"> housing related energy consumption does not include housing occupied by Council tenants where they are paying the energy bills</w:t>
      </w:r>
    </w:p>
    <w:p w14:paraId="78A58A42" w14:textId="77777777" w:rsidR="00A37EF4" w:rsidRDefault="00A37EF4" w:rsidP="00607F9B">
      <w:pPr>
        <w:rPr>
          <w:i/>
          <w:sz w:val="22"/>
          <w:szCs w:val="22"/>
        </w:rPr>
      </w:pPr>
    </w:p>
    <w:p w14:paraId="01B5FE64" w14:textId="77777777" w:rsidR="00A37EF4" w:rsidRPr="00E3538D" w:rsidRDefault="0008317E" w:rsidP="002A0DC6">
      <w:pPr>
        <w:pStyle w:val="Heading2"/>
        <w:rPr>
          <w:rFonts w:ascii="Arial" w:hAnsi="Arial" w:cs="Arial"/>
          <w:b/>
          <w:color w:val="auto"/>
          <w:sz w:val="24"/>
          <w:szCs w:val="24"/>
          <w:u w:val="single"/>
        </w:rPr>
      </w:pPr>
      <w:bookmarkStart w:id="28" w:name="_Toc59089681"/>
      <w:r w:rsidRPr="00E3538D">
        <w:rPr>
          <w:rFonts w:ascii="Arial" w:hAnsi="Arial" w:cs="Arial"/>
          <w:b/>
          <w:color w:val="auto"/>
          <w:sz w:val="24"/>
          <w:szCs w:val="24"/>
          <w:u w:val="single"/>
        </w:rPr>
        <w:t>Appendix 6</w:t>
      </w:r>
      <w:bookmarkEnd w:id="28"/>
    </w:p>
    <w:p w14:paraId="3DECF1E8" w14:textId="77777777" w:rsidR="00A37EF4" w:rsidRDefault="00A37EF4" w:rsidP="00607F9B"/>
    <w:p w14:paraId="4609383C" w14:textId="77777777" w:rsidR="00A37EF4" w:rsidRPr="004B22F9" w:rsidRDefault="00A37EF4" w:rsidP="00607F9B">
      <w:pPr>
        <w:rPr>
          <w:b/>
        </w:rPr>
      </w:pPr>
      <w:r w:rsidRPr="004B22F9">
        <w:rPr>
          <w:b/>
        </w:rPr>
        <w:t xml:space="preserve">Council progress reaching </w:t>
      </w:r>
      <w:r w:rsidRPr="00A37EF4">
        <w:rPr>
          <w:b/>
          <w:i/>
        </w:rPr>
        <w:t>net</w:t>
      </w:r>
      <w:r w:rsidRPr="004B22F9">
        <w:rPr>
          <w:b/>
        </w:rPr>
        <w:t xml:space="preserve"> zero</w:t>
      </w:r>
      <w:r>
        <w:rPr>
          <w:b/>
        </w:rPr>
        <w:t xml:space="preserve"> carbon</w:t>
      </w:r>
      <w:r w:rsidRPr="004B22F9">
        <w:rPr>
          <w:b/>
        </w:rPr>
        <w:t>, detailing the underlying emissions and emissions after purchase of green electricity, green gas and offsetting</w:t>
      </w:r>
    </w:p>
    <w:p w14:paraId="6ABF364D" w14:textId="77777777" w:rsidR="00A37EF4" w:rsidRDefault="00A37EF4" w:rsidP="00607F9B"/>
    <w:p w14:paraId="44932660" w14:textId="77777777" w:rsidR="00A37EF4" w:rsidRDefault="00A37EF4" w:rsidP="00607F9B">
      <w:pPr>
        <w:rPr>
          <w:i/>
          <w:sz w:val="22"/>
          <w:szCs w:val="22"/>
        </w:rPr>
      </w:pPr>
    </w:p>
    <w:p w14:paraId="5C341B1F" w14:textId="77777777" w:rsidR="00A37EF4" w:rsidRPr="00EE4B64" w:rsidRDefault="00A37EF4" w:rsidP="00A37EF4">
      <w:r>
        <w:t>Reaching Net Zero Carbon, detailing purchase of green electricity, green gas and offsetting</w:t>
      </w:r>
    </w:p>
    <w:p w14:paraId="560163D4" w14:textId="77777777" w:rsidR="00A37EF4" w:rsidRDefault="00A37EF4" w:rsidP="00A37EF4">
      <w:pPr>
        <w:rPr>
          <w:u w:color="000000"/>
        </w:rPr>
      </w:pPr>
      <w:r>
        <w:rPr>
          <w:noProof/>
          <w:lang w:eastAsia="en-GB"/>
        </w:rPr>
        <w:drawing>
          <wp:inline distT="0" distB="0" distL="0" distR="0" wp14:anchorId="63E855D5" wp14:editId="6331BFFE">
            <wp:extent cx="6982014" cy="31146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997209" cy="3121454"/>
                    </a:xfrm>
                    <a:prstGeom prst="rect">
                      <a:avLst/>
                    </a:prstGeom>
                  </pic:spPr>
                </pic:pic>
              </a:graphicData>
            </a:graphic>
          </wp:inline>
        </w:drawing>
      </w:r>
    </w:p>
    <w:p w14:paraId="0E5FA79E" w14:textId="77777777" w:rsidR="00A37EF4" w:rsidRDefault="00A37EF4" w:rsidP="00A37EF4">
      <w:pPr>
        <w:jc w:val="center"/>
        <w:rPr>
          <w:b/>
          <w:u w:val="single" w:color="000000"/>
        </w:rPr>
      </w:pPr>
    </w:p>
    <w:p w14:paraId="06AE0596" w14:textId="77777777" w:rsidR="00A37EF4" w:rsidRDefault="00A37EF4" w:rsidP="00607F9B">
      <w:pPr>
        <w:rPr>
          <w:i/>
          <w:sz w:val="22"/>
          <w:szCs w:val="22"/>
        </w:rPr>
      </w:pPr>
    </w:p>
    <w:p w14:paraId="5D18ECE9" w14:textId="77777777" w:rsidR="00A37EF4" w:rsidRDefault="00A37EF4" w:rsidP="00607F9B">
      <w:pPr>
        <w:rPr>
          <w:i/>
          <w:sz w:val="22"/>
          <w:szCs w:val="22"/>
        </w:rPr>
      </w:pPr>
    </w:p>
    <w:p w14:paraId="204580EF" w14:textId="77777777" w:rsidR="009247F6" w:rsidRPr="005D0679" w:rsidRDefault="009247F6" w:rsidP="009247F6">
      <w:pPr>
        <w:rPr>
          <w:b/>
          <w:u w:val="single"/>
        </w:rPr>
      </w:pPr>
    </w:p>
    <w:sectPr w:rsidR="009247F6" w:rsidRPr="005D0679" w:rsidSect="009D04D1">
      <w:headerReference w:type="even" r:id="rId19"/>
      <w:headerReference w:type="default" r:id="rId20"/>
      <w:footerReference w:type="default" r:id="rId21"/>
      <w:headerReference w:type="first" r:id="rId22"/>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1DEF49" w15:done="0"/>
  <w15:commentEx w15:paraId="25C11185" w15:done="0"/>
  <w15:commentEx w15:paraId="354822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46FB3" w16cex:dateUtc="2021-01-09T18:08:00Z"/>
  <w16cex:commentExtensible w16cex:durableId="23A46EEF" w16cex:dateUtc="2021-01-09T18:05:00Z"/>
  <w16cex:commentExtensible w16cex:durableId="23A46F68" w16cex:dateUtc="2021-01-09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DEF49" w16cid:durableId="23A46FB3"/>
  <w16cid:commentId w16cid:paraId="25C11185" w16cid:durableId="23A46EEF"/>
  <w16cid:commentId w16cid:paraId="35482276" w16cid:durableId="23A46F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2D35" w14:textId="77777777" w:rsidR="001C1159" w:rsidRDefault="001C1159" w:rsidP="007D502A">
      <w:r>
        <w:separator/>
      </w:r>
    </w:p>
  </w:endnote>
  <w:endnote w:type="continuationSeparator" w:id="0">
    <w:p w14:paraId="638872D7" w14:textId="77777777" w:rsidR="001C1159" w:rsidRDefault="001C1159" w:rsidP="007D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eb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17730"/>
      <w:docPartObj>
        <w:docPartGallery w:val="Page Numbers (Bottom of Page)"/>
        <w:docPartUnique/>
      </w:docPartObj>
    </w:sdtPr>
    <w:sdtEndPr>
      <w:rPr>
        <w:noProof/>
      </w:rPr>
    </w:sdtEndPr>
    <w:sdtContent>
      <w:p w14:paraId="750E1928" w14:textId="77777777" w:rsidR="001C1159" w:rsidRDefault="001C1159">
        <w:pPr>
          <w:pStyle w:val="Footer"/>
          <w:jc w:val="right"/>
        </w:pPr>
        <w:r>
          <w:fldChar w:fldCharType="begin"/>
        </w:r>
        <w:r>
          <w:instrText xml:space="preserve"> PAGE   \* MERGEFORMAT </w:instrText>
        </w:r>
        <w:r>
          <w:fldChar w:fldCharType="separate"/>
        </w:r>
        <w:r w:rsidR="003217AB">
          <w:rPr>
            <w:noProof/>
          </w:rPr>
          <w:t>1</w:t>
        </w:r>
        <w:r>
          <w:rPr>
            <w:noProof/>
          </w:rPr>
          <w:fldChar w:fldCharType="end"/>
        </w:r>
      </w:p>
    </w:sdtContent>
  </w:sdt>
  <w:p w14:paraId="38E809FE" w14:textId="77777777" w:rsidR="001C1159" w:rsidRDefault="001C1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132E8" w14:textId="77777777" w:rsidR="001C1159" w:rsidRDefault="001C1159" w:rsidP="007D502A">
      <w:r>
        <w:separator/>
      </w:r>
    </w:p>
  </w:footnote>
  <w:footnote w:type="continuationSeparator" w:id="0">
    <w:p w14:paraId="00D76882" w14:textId="77777777" w:rsidR="001C1159" w:rsidRDefault="001C1159" w:rsidP="007D502A">
      <w:r>
        <w:continuationSeparator/>
      </w:r>
    </w:p>
  </w:footnote>
  <w:footnote w:id="1">
    <w:p w14:paraId="14E4C8DE" w14:textId="77777777" w:rsidR="001C1159" w:rsidRDefault="001C1159">
      <w:pPr>
        <w:pStyle w:val="FootnoteText"/>
      </w:pPr>
      <w:r>
        <w:rPr>
          <w:rStyle w:val="FootnoteReference"/>
        </w:rPr>
        <w:footnoteRef/>
      </w:r>
      <w:r>
        <w:t xml:space="preserve"> Cabinet Paper 19 December 2019 </w:t>
      </w:r>
    </w:p>
  </w:footnote>
  <w:footnote w:id="2">
    <w:p w14:paraId="27FAA79E" w14:textId="77777777" w:rsidR="001C1159" w:rsidRPr="008617A7" w:rsidRDefault="001C1159" w:rsidP="00A45354">
      <w:pPr>
        <w:rPr>
          <w:sz w:val="18"/>
          <w:szCs w:val="18"/>
        </w:rPr>
      </w:pPr>
      <w:r w:rsidRPr="008617A7">
        <w:rPr>
          <w:rStyle w:val="FootnoteReference"/>
          <w:sz w:val="18"/>
          <w:szCs w:val="18"/>
        </w:rPr>
        <w:footnoteRef/>
      </w:r>
      <w:r w:rsidRPr="008617A7">
        <w:rPr>
          <w:sz w:val="18"/>
          <w:szCs w:val="18"/>
        </w:rPr>
        <w:t xml:space="preserve"> 2014/15 has been chosen as a baseline year to align it with the Paris Climate Change agreement targets.</w:t>
      </w:r>
    </w:p>
    <w:p w14:paraId="55FD305D" w14:textId="77777777" w:rsidR="001C1159" w:rsidRDefault="001C1159" w:rsidP="00A45354">
      <w:pPr>
        <w:pStyle w:val="FootnoteText"/>
      </w:pPr>
    </w:p>
  </w:footnote>
  <w:footnote w:id="3">
    <w:p w14:paraId="6D354310" w14:textId="77777777" w:rsidR="001C1159" w:rsidRDefault="001C1159">
      <w:pPr>
        <w:pStyle w:val="FootnoteText"/>
      </w:pPr>
      <w:r>
        <w:rPr>
          <w:rStyle w:val="FootnoteReference"/>
        </w:rPr>
        <w:footnoteRef/>
      </w:r>
      <w:r>
        <w:t xml:space="preserve"> In November 2020, the City Council pays c.14.5</w:t>
      </w:r>
      <w:r w:rsidRPr="003744FC">
        <w:t xml:space="preserve"> p/kWh for electricity from renewables and </w:t>
      </w:r>
      <w:r>
        <w:t>c.1.5</w:t>
      </w:r>
      <w:r w:rsidRPr="003744FC">
        <w:t>p/kWh for fossil fuel gas.</w:t>
      </w:r>
    </w:p>
  </w:footnote>
  <w:footnote w:id="4">
    <w:p w14:paraId="2F5AB081" w14:textId="77777777" w:rsidR="001C1159" w:rsidRDefault="001C1159">
      <w:pPr>
        <w:pStyle w:val="FootnoteText"/>
      </w:pPr>
      <w:r>
        <w:rPr>
          <w:rStyle w:val="FootnoteReference"/>
        </w:rPr>
        <w:footnoteRef/>
      </w:r>
      <w:r>
        <w:t xml:space="preserve"> </w:t>
      </w:r>
      <w:hyperlink r:id="rId1" w:history="1">
        <w:r>
          <w:rPr>
            <w:rStyle w:val="Hyperlink"/>
          </w:rPr>
          <w:t>https://sciencebasedtargets.org/wp-content/uploads/2018/12/SBT_Value_Chain_Report-1.pdf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8190" w14:textId="77777777" w:rsidR="001C1159" w:rsidRDefault="001C1159">
    <w:pPr>
      <w:pStyle w:val="Header"/>
    </w:pPr>
    <w:r>
      <w:rPr>
        <w:noProof/>
      </w:rPr>
      <w:pict w14:anchorId="632F27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04547" o:sp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5DD97" w14:textId="77777777" w:rsidR="001C1159" w:rsidRDefault="001C1159">
    <w:pPr>
      <w:pStyle w:val="Header"/>
    </w:pPr>
    <w:r>
      <w:rPr>
        <w:noProof/>
      </w:rPr>
      <w:pict w14:anchorId="230E6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04548" o:spid="_x0000_s2051"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F191" w14:textId="77777777" w:rsidR="001C1159" w:rsidRDefault="001C1159">
    <w:pPr>
      <w:pStyle w:val="Header"/>
    </w:pPr>
    <w:r>
      <w:rPr>
        <w:noProof/>
      </w:rPr>
      <w:pict w14:anchorId="7A2FB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104546"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3C0"/>
    <w:multiLevelType w:val="hybridMultilevel"/>
    <w:tmpl w:val="D9426148"/>
    <w:lvl w:ilvl="0" w:tplc="35BA9FBC">
      <w:start w:val="1"/>
      <w:numFmt w:val="bullet"/>
      <w:lvlText w:val=""/>
      <w:lvlJc w:val="left"/>
      <w:pPr>
        <w:tabs>
          <w:tab w:val="num" w:pos="284"/>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1A23BA"/>
    <w:multiLevelType w:val="hybridMultilevel"/>
    <w:tmpl w:val="959E7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D2BC1"/>
    <w:multiLevelType w:val="hybridMultilevel"/>
    <w:tmpl w:val="8C948C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C2B01"/>
    <w:multiLevelType w:val="hybridMultilevel"/>
    <w:tmpl w:val="EF120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914BB"/>
    <w:multiLevelType w:val="hybridMultilevel"/>
    <w:tmpl w:val="E9CA9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12C8E"/>
    <w:multiLevelType w:val="hybridMultilevel"/>
    <w:tmpl w:val="6D5E2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B66CF4"/>
    <w:multiLevelType w:val="hybridMultilevel"/>
    <w:tmpl w:val="4086C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A476DF"/>
    <w:multiLevelType w:val="hybridMultilevel"/>
    <w:tmpl w:val="4DB8175C"/>
    <w:lvl w:ilvl="0" w:tplc="97A03F82">
      <w:start w:val="1"/>
      <w:numFmt w:val="bullet"/>
      <w:lvlText w:val="•"/>
      <w:lvlJc w:val="left"/>
      <w:pPr>
        <w:tabs>
          <w:tab w:val="num" w:pos="720"/>
        </w:tabs>
        <w:ind w:left="720" w:hanging="360"/>
      </w:pPr>
      <w:rPr>
        <w:rFonts w:ascii="Times New Roman" w:hAnsi="Times New Roman" w:hint="default"/>
      </w:rPr>
    </w:lvl>
    <w:lvl w:ilvl="1" w:tplc="D1E01D64" w:tentative="1">
      <w:start w:val="1"/>
      <w:numFmt w:val="bullet"/>
      <w:lvlText w:val="•"/>
      <w:lvlJc w:val="left"/>
      <w:pPr>
        <w:tabs>
          <w:tab w:val="num" w:pos="1440"/>
        </w:tabs>
        <w:ind w:left="1440" w:hanging="360"/>
      </w:pPr>
      <w:rPr>
        <w:rFonts w:ascii="Times New Roman" w:hAnsi="Times New Roman" w:hint="default"/>
      </w:rPr>
    </w:lvl>
    <w:lvl w:ilvl="2" w:tplc="071E7B00" w:tentative="1">
      <w:start w:val="1"/>
      <w:numFmt w:val="bullet"/>
      <w:lvlText w:val="•"/>
      <w:lvlJc w:val="left"/>
      <w:pPr>
        <w:tabs>
          <w:tab w:val="num" w:pos="2160"/>
        </w:tabs>
        <w:ind w:left="2160" w:hanging="360"/>
      </w:pPr>
      <w:rPr>
        <w:rFonts w:ascii="Times New Roman" w:hAnsi="Times New Roman" w:hint="default"/>
      </w:rPr>
    </w:lvl>
    <w:lvl w:ilvl="3" w:tplc="1C2E793A" w:tentative="1">
      <w:start w:val="1"/>
      <w:numFmt w:val="bullet"/>
      <w:lvlText w:val="•"/>
      <w:lvlJc w:val="left"/>
      <w:pPr>
        <w:tabs>
          <w:tab w:val="num" w:pos="2880"/>
        </w:tabs>
        <w:ind w:left="2880" w:hanging="360"/>
      </w:pPr>
      <w:rPr>
        <w:rFonts w:ascii="Times New Roman" w:hAnsi="Times New Roman" w:hint="default"/>
      </w:rPr>
    </w:lvl>
    <w:lvl w:ilvl="4" w:tplc="1C5C7DB0" w:tentative="1">
      <w:start w:val="1"/>
      <w:numFmt w:val="bullet"/>
      <w:lvlText w:val="•"/>
      <w:lvlJc w:val="left"/>
      <w:pPr>
        <w:tabs>
          <w:tab w:val="num" w:pos="3600"/>
        </w:tabs>
        <w:ind w:left="3600" w:hanging="360"/>
      </w:pPr>
      <w:rPr>
        <w:rFonts w:ascii="Times New Roman" w:hAnsi="Times New Roman" w:hint="default"/>
      </w:rPr>
    </w:lvl>
    <w:lvl w:ilvl="5" w:tplc="6786D9CE" w:tentative="1">
      <w:start w:val="1"/>
      <w:numFmt w:val="bullet"/>
      <w:lvlText w:val="•"/>
      <w:lvlJc w:val="left"/>
      <w:pPr>
        <w:tabs>
          <w:tab w:val="num" w:pos="4320"/>
        </w:tabs>
        <w:ind w:left="4320" w:hanging="360"/>
      </w:pPr>
      <w:rPr>
        <w:rFonts w:ascii="Times New Roman" w:hAnsi="Times New Roman" w:hint="default"/>
      </w:rPr>
    </w:lvl>
    <w:lvl w:ilvl="6" w:tplc="5A68B8D4" w:tentative="1">
      <w:start w:val="1"/>
      <w:numFmt w:val="bullet"/>
      <w:lvlText w:val="•"/>
      <w:lvlJc w:val="left"/>
      <w:pPr>
        <w:tabs>
          <w:tab w:val="num" w:pos="5040"/>
        </w:tabs>
        <w:ind w:left="5040" w:hanging="360"/>
      </w:pPr>
      <w:rPr>
        <w:rFonts w:ascii="Times New Roman" w:hAnsi="Times New Roman" w:hint="default"/>
      </w:rPr>
    </w:lvl>
    <w:lvl w:ilvl="7" w:tplc="0B5E81EE" w:tentative="1">
      <w:start w:val="1"/>
      <w:numFmt w:val="bullet"/>
      <w:lvlText w:val="•"/>
      <w:lvlJc w:val="left"/>
      <w:pPr>
        <w:tabs>
          <w:tab w:val="num" w:pos="5760"/>
        </w:tabs>
        <w:ind w:left="5760" w:hanging="360"/>
      </w:pPr>
      <w:rPr>
        <w:rFonts w:ascii="Times New Roman" w:hAnsi="Times New Roman" w:hint="default"/>
      </w:rPr>
    </w:lvl>
    <w:lvl w:ilvl="8" w:tplc="FE1C2E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A6529D"/>
    <w:multiLevelType w:val="hybridMultilevel"/>
    <w:tmpl w:val="42DC764E"/>
    <w:lvl w:ilvl="0" w:tplc="D9FAD0F0">
      <w:start w:val="5"/>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7016D6"/>
    <w:multiLevelType w:val="hybridMultilevel"/>
    <w:tmpl w:val="7E0C0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0C2074"/>
    <w:multiLevelType w:val="hybridMultilevel"/>
    <w:tmpl w:val="1F905FC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1D2B2F6B"/>
    <w:multiLevelType w:val="hybridMultilevel"/>
    <w:tmpl w:val="9926DB26"/>
    <w:lvl w:ilvl="0" w:tplc="F4FC2FC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6A28CB"/>
    <w:multiLevelType w:val="hybridMultilevel"/>
    <w:tmpl w:val="1D7448CE"/>
    <w:lvl w:ilvl="0" w:tplc="9B7462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E043CA"/>
    <w:multiLevelType w:val="hybridMultilevel"/>
    <w:tmpl w:val="B5CE2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2694C48"/>
    <w:multiLevelType w:val="hybridMultilevel"/>
    <w:tmpl w:val="3FF8826A"/>
    <w:lvl w:ilvl="0" w:tplc="15E2ED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283A44"/>
    <w:multiLevelType w:val="hybridMultilevel"/>
    <w:tmpl w:val="5B1494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E09B6"/>
    <w:multiLevelType w:val="hybridMultilevel"/>
    <w:tmpl w:val="FF9E05B2"/>
    <w:lvl w:ilvl="0" w:tplc="185270D4">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5254BC"/>
    <w:multiLevelType w:val="hybridMultilevel"/>
    <w:tmpl w:val="13EA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FE3683"/>
    <w:multiLevelType w:val="hybridMultilevel"/>
    <w:tmpl w:val="DDCA263C"/>
    <w:lvl w:ilvl="0" w:tplc="40A684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FA06C2"/>
    <w:multiLevelType w:val="hybridMultilevel"/>
    <w:tmpl w:val="EF120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7D70EF"/>
    <w:multiLevelType w:val="hybridMultilevel"/>
    <w:tmpl w:val="27F0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AE624C"/>
    <w:multiLevelType w:val="hybridMultilevel"/>
    <w:tmpl w:val="05E0C7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DE265C"/>
    <w:multiLevelType w:val="hybridMultilevel"/>
    <w:tmpl w:val="BA0A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9A132C"/>
    <w:multiLevelType w:val="hybridMultilevel"/>
    <w:tmpl w:val="54B2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6461DB"/>
    <w:multiLevelType w:val="hybridMultilevel"/>
    <w:tmpl w:val="945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8110F5"/>
    <w:multiLevelType w:val="hybridMultilevel"/>
    <w:tmpl w:val="8AFA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A577B6"/>
    <w:multiLevelType w:val="hybridMultilevel"/>
    <w:tmpl w:val="8EB66A06"/>
    <w:lvl w:ilvl="0" w:tplc="E3F603FC">
      <w:start w:val="1"/>
      <w:numFmt w:val="bullet"/>
      <w:lvlText w:val="•"/>
      <w:lvlJc w:val="left"/>
      <w:pPr>
        <w:tabs>
          <w:tab w:val="num" w:pos="720"/>
        </w:tabs>
        <w:ind w:left="720" w:hanging="360"/>
      </w:pPr>
      <w:rPr>
        <w:rFonts w:ascii="Times New Roman" w:hAnsi="Times New Roman" w:hint="default"/>
      </w:rPr>
    </w:lvl>
    <w:lvl w:ilvl="1" w:tplc="2BA83208" w:tentative="1">
      <w:start w:val="1"/>
      <w:numFmt w:val="bullet"/>
      <w:lvlText w:val="•"/>
      <w:lvlJc w:val="left"/>
      <w:pPr>
        <w:tabs>
          <w:tab w:val="num" w:pos="1440"/>
        </w:tabs>
        <w:ind w:left="1440" w:hanging="360"/>
      </w:pPr>
      <w:rPr>
        <w:rFonts w:ascii="Times New Roman" w:hAnsi="Times New Roman" w:hint="default"/>
      </w:rPr>
    </w:lvl>
    <w:lvl w:ilvl="2" w:tplc="E136904A" w:tentative="1">
      <w:start w:val="1"/>
      <w:numFmt w:val="bullet"/>
      <w:lvlText w:val="•"/>
      <w:lvlJc w:val="left"/>
      <w:pPr>
        <w:tabs>
          <w:tab w:val="num" w:pos="2160"/>
        </w:tabs>
        <w:ind w:left="2160" w:hanging="360"/>
      </w:pPr>
      <w:rPr>
        <w:rFonts w:ascii="Times New Roman" w:hAnsi="Times New Roman" w:hint="default"/>
      </w:rPr>
    </w:lvl>
    <w:lvl w:ilvl="3" w:tplc="EB3AA6EA" w:tentative="1">
      <w:start w:val="1"/>
      <w:numFmt w:val="bullet"/>
      <w:lvlText w:val="•"/>
      <w:lvlJc w:val="left"/>
      <w:pPr>
        <w:tabs>
          <w:tab w:val="num" w:pos="2880"/>
        </w:tabs>
        <w:ind w:left="2880" w:hanging="360"/>
      </w:pPr>
      <w:rPr>
        <w:rFonts w:ascii="Times New Roman" w:hAnsi="Times New Roman" w:hint="default"/>
      </w:rPr>
    </w:lvl>
    <w:lvl w:ilvl="4" w:tplc="D5D011DC" w:tentative="1">
      <w:start w:val="1"/>
      <w:numFmt w:val="bullet"/>
      <w:lvlText w:val="•"/>
      <w:lvlJc w:val="left"/>
      <w:pPr>
        <w:tabs>
          <w:tab w:val="num" w:pos="3600"/>
        </w:tabs>
        <w:ind w:left="3600" w:hanging="360"/>
      </w:pPr>
      <w:rPr>
        <w:rFonts w:ascii="Times New Roman" w:hAnsi="Times New Roman" w:hint="default"/>
      </w:rPr>
    </w:lvl>
    <w:lvl w:ilvl="5" w:tplc="659EC160" w:tentative="1">
      <w:start w:val="1"/>
      <w:numFmt w:val="bullet"/>
      <w:lvlText w:val="•"/>
      <w:lvlJc w:val="left"/>
      <w:pPr>
        <w:tabs>
          <w:tab w:val="num" w:pos="4320"/>
        </w:tabs>
        <w:ind w:left="4320" w:hanging="360"/>
      </w:pPr>
      <w:rPr>
        <w:rFonts w:ascii="Times New Roman" w:hAnsi="Times New Roman" w:hint="default"/>
      </w:rPr>
    </w:lvl>
    <w:lvl w:ilvl="6" w:tplc="FB4C2D4E" w:tentative="1">
      <w:start w:val="1"/>
      <w:numFmt w:val="bullet"/>
      <w:lvlText w:val="•"/>
      <w:lvlJc w:val="left"/>
      <w:pPr>
        <w:tabs>
          <w:tab w:val="num" w:pos="5040"/>
        </w:tabs>
        <w:ind w:left="5040" w:hanging="360"/>
      </w:pPr>
      <w:rPr>
        <w:rFonts w:ascii="Times New Roman" w:hAnsi="Times New Roman" w:hint="default"/>
      </w:rPr>
    </w:lvl>
    <w:lvl w:ilvl="7" w:tplc="93522EA2" w:tentative="1">
      <w:start w:val="1"/>
      <w:numFmt w:val="bullet"/>
      <w:lvlText w:val="•"/>
      <w:lvlJc w:val="left"/>
      <w:pPr>
        <w:tabs>
          <w:tab w:val="num" w:pos="5760"/>
        </w:tabs>
        <w:ind w:left="5760" w:hanging="360"/>
      </w:pPr>
      <w:rPr>
        <w:rFonts w:ascii="Times New Roman" w:hAnsi="Times New Roman" w:hint="default"/>
      </w:rPr>
    </w:lvl>
    <w:lvl w:ilvl="8" w:tplc="452659D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2D94D68"/>
    <w:multiLevelType w:val="hybridMultilevel"/>
    <w:tmpl w:val="1D64DD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280147"/>
    <w:multiLevelType w:val="hybridMultilevel"/>
    <w:tmpl w:val="C2C4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667F49"/>
    <w:multiLevelType w:val="hybridMultilevel"/>
    <w:tmpl w:val="ED8C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12327A"/>
    <w:multiLevelType w:val="hybridMultilevel"/>
    <w:tmpl w:val="68202DEA"/>
    <w:lvl w:ilvl="0" w:tplc="59D6E0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AC46D5"/>
    <w:multiLevelType w:val="hybridMultilevel"/>
    <w:tmpl w:val="4888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8C5D2F"/>
    <w:multiLevelType w:val="hybridMultilevel"/>
    <w:tmpl w:val="1F9CFDC4"/>
    <w:lvl w:ilvl="0" w:tplc="DE4C8FB8">
      <w:start w:val="1"/>
      <w:numFmt w:val="bullet"/>
      <w:lvlText w:val="•"/>
      <w:lvlJc w:val="left"/>
      <w:pPr>
        <w:tabs>
          <w:tab w:val="num" w:pos="720"/>
        </w:tabs>
        <w:ind w:left="720" w:hanging="360"/>
      </w:pPr>
      <w:rPr>
        <w:rFonts w:ascii="Times New Roman" w:hAnsi="Times New Roman" w:hint="default"/>
      </w:rPr>
    </w:lvl>
    <w:lvl w:ilvl="1" w:tplc="261667AC" w:tentative="1">
      <w:start w:val="1"/>
      <w:numFmt w:val="bullet"/>
      <w:lvlText w:val="•"/>
      <w:lvlJc w:val="left"/>
      <w:pPr>
        <w:tabs>
          <w:tab w:val="num" w:pos="1440"/>
        </w:tabs>
        <w:ind w:left="1440" w:hanging="360"/>
      </w:pPr>
      <w:rPr>
        <w:rFonts w:ascii="Times New Roman" w:hAnsi="Times New Roman" w:hint="default"/>
      </w:rPr>
    </w:lvl>
    <w:lvl w:ilvl="2" w:tplc="C4687A50" w:tentative="1">
      <w:start w:val="1"/>
      <w:numFmt w:val="bullet"/>
      <w:lvlText w:val="•"/>
      <w:lvlJc w:val="left"/>
      <w:pPr>
        <w:tabs>
          <w:tab w:val="num" w:pos="2160"/>
        </w:tabs>
        <w:ind w:left="2160" w:hanging="360"/>
      </w:pPr>
      <w:rPr>
        <w:rFonts w:ascii="Times New Roman" w:hAnsi="Times New Roman" w:hint="default"/>
      </w:rPr>
    </w:lvl>
    <w:lvl w:ilvl="3" w:tplc="AFFE48BE" w:tentative="1">
      <w:start w:val="1"/>
      <w:numFmt w:val="bullet"/>
      <w:lvlText w:val="•"/>
      <w:lvlJc w:val="left"/>
      <w:pPr>
        <w:tabs>
          <w:tab w:val="num" w:pos="2880"/>
        </w:tabs>
        <w:ind w:left="2880" w:hanging="360"/>
      </w:pPr>
      <w:rPr>
        <w:rFonts w:ascii="Times New Roman" w:hAnsi="Times New Roman" w:hint="default"/>
      </w:rPr>
    </w:lvl>
    <w:lvl w:ilvl="4" w:tplc="33468F0A" w:tentative="1">
      <w:start w:val="1"/>
      <w:numFmt w:val="bullet"/>
      <w:lvlText w:val="•"/>
      <w:lvlJc w:val="left"/>
      <w:pPr>
        <w:tabs>
          <w:tab w:val="num" w:pos="3600"/>
        </w:tabs>
        <w:ind w:left="3600" w:hanging="360"/>
      </w:pPr>
      <w:rPr>
        <w:rFonts w:ascii="Times New Roman" w:hAnsi="Times New Roman" w:hint="default"/>
      </w:rPr>
    </w:lvl>
    <w:lvl w:ilvl="5" w:tplc="1012E482" w:tentative="1">
      <w:start w:val="1"/>
      <w:numFmt w:val="bullet"/>
      <w:lvlText w:val="•"/>
      <w:lvlJc w:val="left"/>
      <w:pPr>
        <w:tabs>
          <w:tab w:val="num" w:pos="4320"/>
        </w:tabs>
        <w:ind w:left="4320" w:hanging="360"/>
      </w:pPr>
      <w:rPr>
        <w:rFonts w:ascii="Times New Roman" w:hAnsi="Times New Roman" w:hint="default"/>
      </w:rPr>
    </w:lvl>
    <w:lvl w:ilvl="6" w:tplc="EFA42D1A" w:tentative="1">
      <w:start w:val="1"/>
      <w:numFmt w:val="bullet"/>
      <w:lvlText w:val="•"/>
      <w:lvlJc w:val="left"/>
      <w:pPr>
        <w:tabs>
          <w:tab w:val="num" w:pos="5040"/>
        </w:tabs>
        <w:ind w:left="5040" w:hanging="360"/>
      </w:pPr>
      <w:rPr>
        <w:rFonts w:ascii="Times New Roman" w:hAnsi="Times New Roman" w:hint="default"/>
      </w:rPr>
    </w:lvl>
    <w:lvl w:ilvl="7" w:tplc="89423722" w:tentative="1">
      <w:start w:val="1"/>
      <w:numFmt w:val="bullet"/>
      <w:lvlText w:val="•"/>
      <w:lvlJc w:val="left"/>
      <w:pPr>
        <w:tabs>
          <w:tab w:val="num" w:pos="5760"/>
        </w:tabs>
        <w:ind w:left="5760" w:hanging="360"/>
      </w:pPr>
      <w:rPr>
        <w:rFonts w:ascii="Times New Roman" w:hAnsi="Times New Roman" w:hint="default"/>
      </w:rPr>
    </w:lvl>
    <w:lvl w:ilvl="8" w:tplc="5E0A41E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43E13A5"/>
    <w:multiLevelType w:val="hybridMultilevel"/>
    <w:tmpl w:val="9988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FB1A5C"/>
    <w:multiLevelType w:val="hybridMultilevel"/>
    <w:tmpl w:val="D12C2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4E7725"/>
    <w:multiLevelType w:val="hybridMultilevel"/>
    <w:tmpl w:val="65EC64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E76BAE"/>
    <w:multiLevelType w:val="hybridMultilevel"/>
    <w:tmpl w:val="874E37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CA6510"/>
    <w:multiLevelType w:val="hybridMultilevel"/>
    <w:tmpl w:val="CD442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2455D9"/>
    <w:multiLevelType w:val="hybridMultilevel"/>
    <w:tmpl w:val="B7DCE0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A126BA"/>
    <w:multiLevelType w:val="hybridMultilevel"/>
    <w:tmpl w:val="B04A9260"/>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nsid w:val="67323E9E"/>
    <w:multiLevelType w:val="hybridMultilevel"/>
    <w:tmpl w:val="CFC09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493693"/>
    <w:multiLevelType w:val="hybridMultilevel"/>
    <w:tmpl w:val="DE285D92"/>
    <w:lvl w:ilvl="0" w:tplc="280A7296">
      <w:start w:val="1"/>
      <w:numFmt w:val="bullet"/>
      <w:lvlText w:val="•"/>
      <w:lvlJc w:val="left"/>
      <w:pPr>
        <w:tabs>
          <w:tab w:val="num" w:pos="720"/>
        </w:tabs>
        <w:ind w:left="720" w:hanging="360"/>
      </w:pPr>
      <w:rPr>
        <w:rFonts w:ascii="Arial" w:hAnsi="Arial" w:hint="default"/>
      </w:rPr>
    </w:lvl>
    <w:lvl w:ilvl="1" w:tplc="47C8159A" w:tentative="1">
      <w:start w:val="1"/>
      <w:numFmt w:val="bullet"/>
      <w:lvlText w:val="•"/>
      <w:lvlJc w:val="left"/>
      <w:pPr>
        <w:tabs>
          <w:tab w:val="num" w:pos="1440"/>
        </w:tabs>
        <w:ind w:left="1440" w:hanging="360"/>
      </w:pPr>
      <w:rPr>
        <w:rFonts w:ascii="Arial" w:hAnsi="Arial" w:hint="default"/>
      </w:rPr>
    </w:lvl>
    <w:lvl w:ilvl="2" w:tplc="3DDCB15C" w:tentative="1">
      <w:start w:val="1"/>
      <w:numFmt w:val="bullet"/>
      <w:lvlText w:val="•"/>
      <w:lvlJc w:val="left"/>
      <w:pPr>
        <w:tabs>
          <w:tab w:val="num" w:pos="2160"/>
        </w:tabs>
        <w:ind w:left="2160" w:hanging="360"/>
      </w:pPr>
      <w:rPr>
        <w:rFonts w:ascii="Arial" w:hAnsi="Arial" w:hint="default"/>
      </w:rPr>
    </w:lvl>
    <w:lvl w:ilvl="3" w:tplc="9B9054F0" w:tentative="1">
      <w:start w:val="1"/>
      <w:numFmt w:val="bullet"/>
      <w:lvlText w:val="•"/>
      <w:lvlJc w:val="left"/>
      <w:pPr>
        <w:tabs>
          <w:tab w:val="num" w:pos="2880"/>
        </w:tabs>
        <w:ind w:left="2880" w:hanging="360"/>
      </w:pPr>
      <w:rPr>
        <w:rFonts w:ascii="Arial" w:hAnsi="Arial" w:hint="default"/>
      </w:rPr>
    </w:lvl>
    <w:lvl w:ilvl="4" w:tplc="07EA0658" w:tentative="1">
      <w:start w:val="1"/>
      <w:numFmt w:val="bullet"/>
      <w:lvlText w:val="•"/>
      <w:lvlJc w:val="left"/>
      <w:pPr>
        <w:tabs>
          <w:tab w:val="num" w:pos="3600"/>
        </w:tabs>
        <w:ind w:left="3600" w:hanging="360"/>
      </w:pPr>
      <w:rPr>
        <w:rFonts w:ascii="Arial" w:hAnsi="Arial" w:hint="default"/>
      </w:rPr>
    </w:lvl>
    <w:lvl w:ilvl="5" w:tplc="9BDE4140" w:tentative="1">
      <w:start w:val="1"/>
      <w:numFmt w:val="bullet"/>
      <w:lvlText w:val="•"/>
      <w:lvlJc w:val="left"/>
      <w:pPr>
        <w:tabs>
          <w:tab w:val="num" w:pos="4320"/>
        </w:tabs>
        <w:ind w:left="4320" w:hanging="360"/>
      </w:pPr>
      <w:rPr>
        <w:rFonts w:ascii="Arial" w:hAnsi="Arial" w:hint="default"/>
      </w:rPr>
    </w:lvl>
    <w:lvl w:ilvl="6" w:tplc="9AC853B0" w:tentative="1">
      <w:start w:val="1"/>
      <w:numFmt w:val="bullet"/>
      <w:lvlText w:val="•"/>
      <w:lvlJc w:val="left"/>
      <w:pPr>
        <w:tabs>
          <w:tab w:val="num" w:pos="5040"/>
        </w:tabs>
        <w:ind w:left="5040" w:hanging="360"/>
      </w:pPr>
      <w:rPr>
        <w:rFonts w:ascii="Arial" w:hAnsi="Arial" w:hint="default"/>
      </w:rPr>
    </w:lvl>
    <w:lvl w:ilvl="7" w:tplc="EEAE310E" w:tentative="1">
      <w:start w:val="1"/>
      <w:numFmt w:val="bullet"/>
      <w:lvlText w:val="•"/>
      <w:lvlJc w:val="left"/>
      <w:pPr>
        <w:tabs>
          <w:tab w:val="num" w:pos="5760"/>
        </w:tabs>
        <w:ind w:left="5760" w:hanging="360"/>
      </w:pPr>
      <w:rPr>
        <w:rFonts w:ascii="Arial" w:hAnsi="Arial" w:hint="default"/>
      </w:rPr>
    </w:lvl>
    <w:lvl w:ilvl="8" w:tplc="3F16903A" w:tentative="1">
      <w:start w:val="1"/>
      <w:numFmt w:val="bullet"/>
      <w:lvlText w:val="•"/>
      <w:lvlJc w:val="left"/>
      <w:pPr>
        <w:tabs>
          <w:tab w:val="num" w:pos="6480"/>
        </w:tabs>
        <w:ind w:left="6480" w:hanging="360"/>
      </w:pPr>
      <w:rPr>
        <w:rFonts w:ascii="Arial" w:hAnsi="Arial" w:hint="default"/>
      </w:rPr>
    </w:lvl>
  </w:abstractNum>
  <w:abstractNum w:abstractNumId="42">
    <w:nsid w:val="6B8524B4"/>
    <w:multiLevelType w:val="hybridMultilevel"/>
    <w:tmpl w:val="A67426A0"/>
    <w:lvl w:ilvl="0" w:tplc="08090001">
      <w:start w:val="1"/>
      <w:numFmt w:val="bullet"/>
      <w:pStyle w:val="bParagraph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B2184B"/>
    <w:multiLevelType w:val="hybridMultilevel"/>
    <w:tmpl w:val="51A49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BB716B"/>
    <w:multiLevelType w:val="hybridMultilevel"/>
    <w:tmpl w:val="AE02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C82A34"/>
    <w:multiLevelType w:val="hybridMultilevel"/>
    <w:tmpl w:val="5AB8A3B6"/>
    <w:lvl w:ilvl="0" w:tplc="2D3A53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05D01B6"/>
    <w:multiLevelType w:val="hybridMultilevel"/>
    <w:tmpl w:val="B816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671777"/>
    <w:multiLevelType w:val="hybridMultilevel"/>
    <w:tmpl w:val="48A0AB76"/>
    <w:lvl w:ilvl="0" w:tplc="14E2A31E">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163BBC"/>
    <w:multiLevelType w:val="hybridMultilevel"/>
    <w:tmpl w:val="9984F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3600F6"/>
    <w:multiLevelType w:val="hybridMultilevel"/>
    <w:tmpl w:val="F6CE0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04630B"/>
    <w:multiLevelType w:val="hybridMultilevel"/>
    <w:tmpl w:val="EF120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7B512752"/>
    <w:multiLevelType w:val="hybridMultilevel"/>
    <w:tmpl w:val="ECB45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BD0398C"/>
    <w:multiLevelType w:val="hybridMultilevel"/>
    <w:tmpl w:val="FEAE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E14E67"/>
    <w:multiLevelType w:val="hybridMultilevel"/>
    <w:tmpl w:val="7CDA2B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FFE1892"/>
    <w:multiLevelType w:val="hybridMultilevel"/>
    <w:tmpl w:val="A3AE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0"/>
  </w:num>
  <w:num w:numId="4">
    <w:abstractNumId w:val="53"/>
  </w:num>
  <w:num w:numId="5">
    <w:abstractNumId w:val="28"/>
  </w:num>
  <w:num w:numId="6">
    <w:abstractNumId w:val="12"/>
  </w:num>
  <w:num w:numId="7">
    <w:abstractNumId w:val="13"/>
  </w:num>
  <w:num w:numId="8">
    <w:abstractNumId w:val="24"/>
  </w:num>
  <w:num w:numId="9">
    <w:abstractNumId w:val="33"/>
  </w:num>
  <w:num w:numId="10">
    <w:abstractNumId w:val="46"/>
  </w:num>
  <w:num w:numId="11">
    <w:abstractNumId w:val="55"/>
  </w:num>
  <w:num w:numId="12">
    <w:abstractNumId w:val="30"/>
  </w:num>
  <w:num w:numId="13">
    <w:abstractNumId w:val="2"/>
  </w:num>
  <w:num w:numId="14">
    <w:abstractNumId w:val="42"/>
  </w:num>
  <w:num w:numId="15">
    <w:abstractNumId w:val="52"/>
  </w:num>
  <w:num w:numId="16">
    <w:abstractNumId w:val="23"/>
  </w:num>
  <w:num w:numId="17">
    <w:abstractNumId w:val="47"/>
  </w:num>
  <w:num w:numId="18">
    <w:abstractNumId w:val="16"/>
  </w:num>
  <w:num w:numId="19">
    <w:abstractNumId w:val="14"/>
  </w:num>
  <w:num w:numId="20">
    <w:abstractNumId w:val="44"/>
  </w:num>
  <w:num w:numId="21">
    <w:abstractNumId w:val="29"/>
  </w:num>
  <w:num w:numId="22">
    <w:abstractNumId w:val="31"/>
  </w:num>
  <w:num w:numId="23">
    <w:abstractNumId w:val="17"/>
  </w:num>
  <w:num w:numId="24">
    <w:abstractNumId w:val="32"/>
  </w:num>
  <w:num w:numId="25">
    <w:abstractNumId w:val="7"/>
  </w:num>
  <w:num w:numId="26">
    <w:abstractNumId w:val="26"/>
  </w:num>
  <w:num w:numId="27">
    <w:abstractNumId w:val="41"/>
  </w:num>
  <w:num w:numId="28">
    <w:abstractNumId w:val="15"/>
  </w:num>
  <w:num w:numId="29">
    <w:abstractNumId w:val="50"/>
  </w:num>
  <w:num w:numId="30">
    <w:abstractNumId w:val="21"/>
  </w:num>
  <w:num w:numId="31">
    <w:abstractNumId w:val="1"/>
  </w:num>
  <w:num w:numId="32">
    <w:abstractNumId w:val="43"/>
  </w:num>
  <w:num w:numId="33">
    <w:abstractNumId w:val="34"/>
  </w:num>
  <w:num w:numId="34">
    <w:abstractNumId w:val="37"/>
  </w:num>
  <w:num w:numId="35">
    <w:abstractNumId w:val="19"/>
  </w:num>
  <w:num w:numId="36">
    <w:abstractNumId w:val="3"/>
  </w:num>
  <w:num w:numId="37">
    <w:abstractNumId w:val="10"/>
  </w:num>
  <w:num w:numId="38">
    <w:abstractNumId w:val="9"/>
  </w:num>
  <w:num w:numId="39">
    <w:abstractNumId w:val="39"/>
  </w:num>
  <w:num w:numId="40">
    <w:abstractNumId w:val="4"/>
  </w:num>
  <w:num w:numId="41">
    <w:abstractNumId w:val="49"/>
  </w:num>
  <w:num w:numId="42">
    <w:abstractNumId w:val="54"/>
  </w:num>
  <w:num w:numId="43">
    <w:abstractNumId w:val="5"/>
  </w:num>
  <w:num w:numId="44">
    <w:abstractNumId w:val="45"/>
  </w:num>
  <w:num w:numId="45">
    <w:abstractNumId w:val="36"/>
  </w:num>
  <w:num w:numId="46">
    <w:abstractNumId w:val="48"/>
  </w:num>
  <w:num w:numId="47">
    <w:abstractNumId w:val="18"/>
  </w:num>
  <w:num w:numId="48">
    <w:abstractNumId w:val="27"/>
  </w:num>
  <w:num w:numId="49">
    <w:abstractNumId w:val="6"/>
  </w:num>
  <w:num w:numId="50">
    <w:abstractNumId w:val="35"/>
  </w:num>
  <w:num w:numId="51">
    <w:abstractNumId w:val="40"/>
  </w:num>
  <w:num w:numId="52">
    <w:abstractNumId w:val="8"/>
  </w:num>
  <w:num w:numId="53">
    <w:abstractNumId w:val="11"/>
  </w:num>
  <w:num w:numId="54">
    <w:abstractNumId w:val="38"/>
  </w:num>
  <w:num w:numId="55">
    <w:abstractNumId w:val="51"/>
  </w:num>
  <w:num w:numId="56">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Hayes">
    <w15:presenceInfo w15:providerId="AD" w15:userId="S::THayes@elmorecommunityservices.org.uk::c8a67291-17d9-466a-aa8c-4d5825892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2C"/>
    <w:rsid w:val="00003112"/>
    <w:rsid w:val="0001062E"/>
    <w:rsid w:val="00022324"/>
    <w:rsid w:val="00025C89"/>
    <w:rsid w:val="000333EB"/>
    <w:rsid w:val="00036FFD"/>
    <w:rsid w:val="00040B3A"/>
    <w:rsid w:val="000471F7"/>
    <w:rsid w:val="0006648C"/>
    <w:rsid w:val="00066A78"/>
    <w:rsid w:val="000709B0"/>
    <w:rsid w:val="0007197A"/>
    <w:rsid w:val="00071A33"/>
    <w:rsid w:val="00073FCD"/>
    <w:rsid w:val="0008280C"/>
    <w:rsid w:val="0008317E"/>
    <w:rsid w:val="000857C6"/>
    <w:rsid w:val="00085BDA"/>
    <w:rsid w:val="00093708"/>
    <w:rsid w:val="00093D76"/>
    <w:rsid w:val="000A25A0"/>
    <w:rsid w:val="000A57DC"/>
    <w:rsid w:val="000B1B2B"/>
    <w:rsid w:val="000B3953"/>
    <w:rsid w:val="000B4310"/>
    <w:rsid w:val="000B5132"/>
    <w:rsid w:val="000C0A7A"/>
    <w:rsid w:val="000C2E47"/>
    <w:rsid w:val="000D1E6C"/>
    <w:rsid w:val="000E16AC"/>
    <w:rsid w:val="000F075A"/>
    <w:rsid w:val="000F1A4D"/>
    <w:rsid w:val="000F283F"/>
    <w:rsid w:val="000F4206"/>
    <w:rsid w:val="000F679D"/>
    <w:rsid w:val="00103E8E"/>
    <w:rsid w:val="00107219"/>
    <w:rsid w:val="001208CE"/>
    <w:rsid w:val="00125221"/>
    <w:rsid w:val="001269AD"/>
    <w:rsid w:val="001335F7"/>
    <w:rsid w:val="00133CC1"/>
    <w:rsid w:val="00136253"/>
    <w:rsid w:val="00141A11"/>
    <w:rsid w:val="00146CE2"/>
    <w:rsid w:val="00146E6A"/>
    <w:rsid w:val="0015042C"/>
    <w:rsid w:val="00153ED5"/>
    <w:rsid w:val="00155838"/>
    <w:rsid w:val="0015793E"/>
    <w:rsid w:val="00161529"/>
    <w:rsid w:val="00161E65"/>
    <w:rsid w:val="00162478"/>
    <w:rsid w:val="0016309A"/>
    <w:rsid w:val="001635A4"/>
    <w:rsid w:val="00170E08"/>
    <w:rsid w:val="00173E8F"/>
    <w:rsid w:val="0018372A"/>
    <w:rsid w:val="00192631"/>
    <w:rsid w:val="00193282"/>
    <w:rsid w:val="001A1668"/>
    <w:rsid w:val="001A2004"/>
    <w:rsid w:val="001A6899"/>
    <w:rsid w:val="001B5A20"/>
    <w:rsid w:val="001B6CBA"/>
    <w:rsid w:val="001B7835"/>
    <w:rsid w:val="001C1159"/>
    <w:rsid w:val="001C32E0"/>
    <w:rsid w:val="001C5C1D"/>
    <w:rsid w:val="001C7AF4"/>
    <w:rsid w:val="001D20ED"/>
    <w:rsid w:val="001E15C1"/>
    <w:rsid w:val="001E50A6"/>
    <w:rsid w:val="001E7878"/>
    <w:rsid w:val="002073CA"/>
    <w:rsid w:val="00230409"/>
    <w:rsid w:val="00230B62"/>
    <w:rsid w:val="002312B4"/>
    <w:rsid w:val="00233CED"/>
    <w:rsid w:val="00236A64"/>
    <w:rsid w:val="00250024"/>
    <w:rsid w:val="002501DA"/>
    <w:rsid w:val="00251642"/>
    <w:rsid w:val="00253874"/>
    <w:rsid w:val="002569CA"/>
    <w:rsid w:val="00256AAB"/>
    <w:rsid w:val="002601D5"/>
    <w:rsid w:val="00260F1B"/>
    <w:rsid w:val="002616E3"/>
    <w:rsid w:val="00265265"/>
    <w:rsid w:val="00273D31"/>
    <w:rsid w:val="00277FB2"/>
    <w:rsid w:val="002800FF"/>
    <w:rsid w:val="00280C60"/>
    <w:rsid w:val="002831AD"/>
    <w:rsid w:val="0028369F"/>
    <w:rsid w:val="00285842"/>
    <w:rsid w:val="00290153"/>
    <w:rsid w:val="00292279"/>
    <w:rsid w:val="002929CF"/>
    <w:rsid w:val="002A0DC6"/>
    <w:rsid w:val="002A1A8F"/>
    <w:rsid w:val="002A40F6"/>
    <w:rsid w:val="002A5B65"/>
    <w:rsid w:val="002B4252"/>
    <w:rsid w:val="002C6250"/>
    <w:rsid w:val="002D003F"/>
    <w:rsid w:val="002E0A06"/>
    <w:rsid w:val="002E0E2C"/>
    <w:rsid w:val="002E1928"/>
    <w:rsid w:val="002E3BA3"/>
    <w:rsid w:val="002E40BE"/>
    <w:rsid w:val="002E6D1B"/>
    <w:rsid w:val="002E7F72"/>
    <w:rsid w:val="002F431B"/>
    <w:rsid w:val="002F4AFD"/>
    <w:rsid w:val="002F4BDF"/>
    <w:rsid w:val="00303508"/>
    <w:rsid w:val="00305345"/>
    <w:rsid w:val="003067D8"/>
    <w:rsid w:val="003106B2"/>
    <w:rsid w:val="00311D48"/>
    <w:rsid w:val="00311D52"/>
    <w:rsid w:val="003217AB"/>
    <w:rsid w:val="0032270B"/>
    <w:rsid w:val="003238C6"/>
    <w:rsid w:val="00325600"/>
    <w:rsid w:val="003267C3"/>
    <w:rsid w:val="003359DE"/>
    <w:rsid w:val="00345B3C"/>
    <w:rsid w:val="0035014A"/>
    <w:rsid w:val="00356E1F"/>
    <w:rsid w:val="003711A0"/>
    <w:rsid w:val="00371AFF"/>
    <w:rsid w:val="003744FC"/>
    <w:rsid w:val="0037519F"/>
    <w:rsid w:val="00375DC1"/>
    <w:rsid w:val="0038060D"/>
    <w:rsid w:val="00387825"/>
    <w:rsid w:val="003921E4"/>
    <w:rsid w:val="003B1431"/>
    <w:rsid w:val="003B3F9A"/>
    <w:rsid w:val="003B7F20"/>
    <w:rsid w:val="003C18D3"/>
    <w:rsid w:val="003C2D48"/>
    <w:rsid w:val="003C3F1F"/>
    <w:rsid w:val="003C5A7E"/>
    <w:rsid w:val="003C6DAF"/>
    <w:rsid w:val="003D1A5B"/>
    <w:rsid w:val="003D7DBF"/>
    <w:rsid w:val="003E1F57"/>
    <w:rsid w:val="003E4B52"/>
    <w:rsid w:val="003E553A"/>
    <w:rsid w:val="003E57B4"/>
    <w:rsid w:val="003F00E8"/>
    <w:rsid w:val="003F7886"/>
    <w:rsid w:val="003F790A"/>
    <w:rsid w:val="004000D7"/>
    <w:rsid w:val="00401654"/>
    <w:rsid w:val="004074DF"/>
    <w:rsid w:val="00410A73"/>
    <w:rsid w:val="004127F6"/>
    <w:rsid w:val="00413D23"/>
    <w:rsid w:val="00415DD9"/>
    <w:rsid w:val="00420CBC"/>
    <w:rsid w:val="00420E2A"/>
    <w:rsid w:val="00422773"/>
    <w:rsid w:val="00432441"/>
    <w:rsid w:val="00434816"/>
    <w:rsid w:val="00436F37"/>
    <w:rsid w:val="00443598"/>
    <w:rsid w:val="00444F6F"/>
    <w:rsid w:val="0044674A"/>
    <w:rsid w:val="00462FCE"/>
    <w:rsid w:val="00465241"/>
    <w:rsid w:val="00470F56"/>
    <w:rsid w:val="004717C1"/>
    <w:rsid w:val="00471DE8"/>
    <w:rsid w:val="00472BE8"/>
    <w:rsid w:val="00473430"/>
    <w:rsid w:val="00482273"/>
    <w:rsid w:val="00484CAD"/>
    <w:rsid w:val="0049007E"/>
    <w:rsid w:val="0049090B"/>
    <w:rsid w:val="00492CC9"/>
    <w:rsid w:val="0049600E"/>
    <w:rsid w:val="00496BE3"/>
    <w:rsid w:val="004A3D8D"/>
    <w:rsid w:val="004A3F6D"/>
    <w:rsid w:val="004B22F9"/>
    <w:rsid w:val="004B31C2"/>
    <w:rsid w:val="004B70CB"/>
    <w:rsid w:val="004C6B2E"/>
    <w:rsid w:val="004C6CFD"/>
    <w:rsid w:val="004D114A"/>
    <w:rsid w:val="004D2498"/>
    <w:rsid w:val="004D30FA"/>
    <w:rsid w:val="004D636F"/>
    <w:rsid w:val="004D6664"/>
    <w:rsid w:val="004E3DA0"/>
    <w:rsid w:val="004E48FC"/>
    <w:rsid w:val="004E4ED5"/>
    <w:rsid w:val="004E7653"/>
    <w:rsid w:val="00502F31"/>
    <w:rsid w:val="00504E43"/>
    <w:rsid w:val="00506919"/>
    <w:rsid w:val="00511210"/>
    <w:rsid w:val="00517BED"/>
    <w:rsid w:val="00520DE9"/>
    <w:rsid w:val="00524BA3"/>
    <w:rsid w:val="00533047"/>
    <w:rsid w:val="005351F2"/>
    <w:rsid w:val="0053791F"/>
    <w:rsid w:val="005453E8"/>
    <w:rsid w:val="00553E48"/>
    <w:rsid w:val="00561321"/>
    <w:rsid w:val="00563FD9"/>
    <w:rsid w:val="0057022B"/>
    <w:rsid w:val="00571BAA"/>
    <w:rsid w:val="00573ABA"/>
    <w:rsid w:val="00574E8F"/>
    <w:rsid w:val="00577E3A"/>
    <w:rsid w:val="00582415"/>
    <w:rsid w:val="00583526"/>
    <w:rsid w:val="0058512E"/>
    <w:rsid w:val="00587492"/>
    <w:rsid w:val="0059297C"/>
    <w:rsid w:val="00594524"/>
    <w:rsid w:val="005A04E0"/>
    <w:rsid w:val="005A613F"/>
    <w:rsid w:val="005A6AA3"/>
    <w:rsid w:val="005B1514"/>
    <w:rsid w:val="005B18F4"/>
    <w:rsid w:val="005B46C3"/>
    <w:rsid w:val="005C3B4A"/>
    <w:rsid w:val="005C7D7A"/>
    <w:rsid w:val="005D0679"/>
    <w:rsid w:val="005D18D4"/>
    <w:rsid w:val="005D21AA"/>
    <w:rsid w:val="005D7448"/>
    <w:rsid w:val="005E2D49"/>
    <w:rsid w:val="005E5D1D"/>
    <w:rsid w:val="005E776E"/>
    <w:rsid w:val="005F17FD"/>
    <w:rsid w:val="005F4D5B"/>
    <w:rsid w:val="005F7257"/>
    <w:rsid w:val="005F7A51"/>
    <w:rsid w:val="00602084"/>
    <w:rsid w:val="00606044"/>
    <w:rsid w:val="00607F9B"/>
    <w:rsid w:val="00610B8D"/>
    <w:rsid w:val="00617E6A"/>
    <w:rsid w:val="00621FA2"/>
    <w:rsid w:val="006225DD"/>
    <w:rsid w:val="00623836"/>
    <w:rsid w:val="00625AF5"/>
    <w:rsid w:val="00630E62"/>
    <w:rsid w:val="006321D8"/>
    <w:rsid w:val="00634E9E"/>
    <w:rsid w:val="006350F6"/>
    <w:rsid w:val="006410CA"/>
    <w:rsid w:val="00642103"/>
    <w:rsid w:val="006445C5"/>
    <w:rsid w:val="00645CC2"/>
    <w:rsid w:val="00654048"/>
    <w:rsid w:val="006577BE"/>
    <w:rsid w:val="006650DC"/>
    <w:rsid w:val="00670FD3"/>
    <w:rsid w:val="00677582"/>
    <w:rsid w:val="006827CB"/>
    <w:rsid w:val="00690DC3"/>
    <w:rsid w:val="00691C20"/>
    <w:rsid w:val="00695CC7"/>
    <w:rsid w:val="006A0F84"/>
    <w:rsid w:val="006A301D"/>
    <w:rsid w:val="006A7536"/>
    <w:rsid w:val="006B7337"/>
    <w:rsid w:val="006C4092"/>
    <w:rsid w:val="006C6EDC"/>
    <w:rsid w:val="006D1B1D"/>
    <w:rsid w:val="006E181A"/>
    <w:rsid w:val="006E2908"/>
    <w:rsid w:val="006E41E0"/>
    <w:rsid w:val="006F1B3B"/>
    <w:rsid w:val="006F7959"/>
    <w:rsid w:val="00700C94"/>
    <w:rsid w:val="00702CB0"/>
    <w:rsid w:val="00704244"/>
    <w:rsid w:val="0070608C"/>
    <w:rsid w:val="007104EA"/>
    <w:rsid w:val="0071137B"/>
    <w:rsid w:val="00715933"/>
    <w:rsid w:val="00716721"/>
    <w:rsid w:val="00722823"/>
    <w:rsid w:val="007263A5"/>
    <w:rsid w:val="0073735D"/>
    <w:rsid w:val="00746B86"/>
    <w:rsid w:val="00757F75"/>
    <w:rsid w:val="00763684"/>
    <w:rsid w:val="00765320"/>
    <w:rsid w:val="00766B21"/>
    <w:rsid w:val="00767E61"/>
    <w:rsid w:val="00770428"/>
    <w:rsid w:val="007734E0"/>
    <w:rsid w:val="00773B52"/>
    <w:rsid w:val="00774204"/>
    <w:rsid w:val="0077654A"/>
    <w:rsid w:val="00777292"/>
    <w:rsid w:val="00780B51"/>
    <w:rsid w:val="00781306"/>
    <w:rsid w:val="00782FFF"/>
    <w:rsid w:val="00783C22"/>
    <w:rsid w:val="00786C02"/>
    <w:rsid w:val="007908F4"/>
    <w:rsid w:val="007973D9"/>
    <w:rsid w:val="007A0763"/>
    <w:rsid w:val="007B0902"/>
    <w:rsid w:val="007B0ED6"/>
    <w:rsid w:val="007B33E6"/>
    <w:rsid w:val="007B5099"/>
    <w:rsid w:val="007C4043"/>
    <w:rsid w:val="007C74CA"/>
    <w:rsid w:val="007C7A85"/>
    <w:rsid w:val="007D2D92"/>
    <w:rsid w:val="007D4298"/>
    <w:rsid w:val="007D492C"/>
    <w:rsid w:val="007D502A"/>
    <w:rsid w:val="007D6859"/>
    <w:rsid w:val="007E7067"/>
    <w:rsid w:val="007F0D06"/>
    <w:rsid w:val="007F1345"/>
    <w:rsid w:val="008009D8"/>
    <w:rsid w:val="008060DC"/>
    <w:rsid w:val="008121DF"/>
    <w:rsid w:val="00812963"/>
    <w:rsid w:val="00823137"/>
    <w:rsid w:val="008250E1"/>
    <w:rsid w:val="0083191F"/>
    <w:rsid w:val="00833803"/>
    <w:rsid w:val="0083399F"/>
    <w:rsid w:val="008339CA"/>
    <w:rsid w:val="00835B77"/>
    <w:rsid w:val="0085007A"/>
    <w:rsid w:val="00850CBF"/>
    <w:rsid w:val="00857497"/>
    <w:rsid w:val="008617A7"/>
    <w:rsid w:val="008617B4"/>
    <w:rsid w:val="00874672"/>
    <w:rsid w:val="00874987"/>
    <w:rsid w:val="008772FF"/>
    <w:rsid w:val="0088067F"/>
    <w:rsid w:val="008828FB"/>
    <w:rsid w:val="00891A4C"/>
    <w:rsid w:val="00894473"/>
    <w:rsid w:val="00896547"/>
    <w:rsid w:val="008A22C6"/>
    <w:rsid w:val="008B14F9"/>
    <w:rsid w:val="008B267B"/>
    <w:rsid w:val="008B4605"/>
    <w:rsid w:val="008B7379"/>
    <w:rsid w:val="008B7DD4"/>
    <w:rsid w:val="008C4274"/>
    <w:rsid w:val="008C5F59"/>
    <w:rsid w:val="008C630A"/>
    <w:rsid w:val="008D21DF"/>
    <w:rsid w:val="008D5759"/>
    <w:rsid w:val="008D6AE8"/>
    <w:rsid w:val="008E12C9"/>
    <w:rsid w:val="008E5D1A"/>
    <w:rsid w:val="008E71AE"/>
    <w:rsid w:val="0090359F"/>
    <w:rsid w:val="009101AC"/>
    <w:rsid w:val="00913150"/>
    <w:rsid w:val="00913962"/>
    <w:rsid w:val="009141AC"/>
    <w:rsid w:val="00914A77"/>
    <w:rsid w:val="009155DF"/>
    <w:rsid w:val="009157FB"/>
    <w:rsid w:val="00917A90"/>
    <w:rsid w:val="009247F6"/>
    <w:rsid w:val="009269FF"/>
    <w:rsid w:val="009315A9"/>
    <w:rsid w:val="0093240E"/>
    <w:rsid w:val="009338DF"/>
    <w:rsid w:val="00936B18"/>
    <w:rsid w:val="00940836"/>
    <w:rsid w:val="00940E0A"/>
    <w:rsid w:val="00941B3A"/>
    <w:rsid w:val="0094436E"/>
    <w:rsid w:val="00950C62"/>
    <w:rsid w:val="00951F0D"/>
    <w:rsid w:val="00966615"/>
    <w:rsid w:val="009677BD"/>
    <w:rsid w:val="00967973"/>
    <w:rsid w:val="00967F9E"/>
    <w:rsid w:val="009700EC"/>
    <w:rsid w:val="009736D3"/>
    <w:rsid w:val="00975D26"/>
    <w:rsid w:val="00981540"/>
    <w:rsid w:val="00981CE8"/>
    <w:rsid w:val="00984B84"/>
    <w:rsid w:val="0098527C"/>
    <w:rsid w:val="0099000F"/>
    <w:rsid w:val="009A11F8"/>
    <w:rsid w:val="009A4573"/>
    <w:rsid w:val="009A486E"/>
    <w:rsid w:val="009B3277"/>
    <w:rsid w:val="009B428C"/>
    <w:rsid w:val="009C6F2B"/>
    <w:rsid w:val="009D04D1"/>
    <w:rsid w:val="009D230A"/>
    <w:rsid w:val="009D32D8"/>
    <w:rsid w:val="009D3700"/>
    <w:rsid w:val="009D3A33"/>
    <w:rsid w:val="009D6A20"/>
    <w:rsid w:val="009E3DB3"/>
    <w:rsid w:val="00A058BB"/>
    <w:rsid w:val="00A063FE"/>
    <w:rsid w:val="00A12AB3"/>
    <w:rsid w:val="00A233D9"/>
    <w:rsid w:val="00A34227"/>
    <w:rsid w:val="00A35E5B"/>
    <w:rsid w:val="00A37EF4"/>
    <w:rsid w:val="00A41B44"/>
    <w:rsid w:val="00A43040"/>
    <w:rsid w:val="00A45354"/>
    <w:rsid w:val="00A554A6"/>
    <w:rsid w:val="00A56FF6"/>
    <w:rsid w:val="00A6079A"/>
    <w:rsid w:val="00A615F6"/>
    <w:rsid w:val="00A617EA"/>
    <w:rsid w:val="00A70416"/>
    <w:rsid w:val="00A71713"/>
    <w:rsid w:val="00A71F2F"/>
    <w:rsid w:val="00A73F20"/>
    <w:rsid w:val="00A751FF"/>
    <w:rsid w:val="00A75CDE"/>
    <w:rsid w:val="00A76E0C"/>
    <w:rsid w:val="00A90570"/>
    <w:rsid w:val="00A905BE"/>
    <w:rsid w:val="00A95E22"/>
    <w:rsid w:val="00AA1233"/>
    <w:rsid w:val="00AA14BE"/>
    <w:rsid w:val="00AA7648"/>
    <w:rsid w:val="00AB141F"/>
    <w:rsid w:val="00AB2A51"/>
    <w:rsid w:val="00AB3462"/>
    <w:rsid w:val="00AB752D"/>
    <w:rsid w:val="00AB7988"/>
    <w:rsid w:val="00AC48BD"/>
    <w:rsid w:val="00AC5BD5"/>
    <w:rsid w:val="00AC6A1A"/>
    <w:rsid w:val="00AC7655"/>
    <w:rsid w:val="00AD7DD6"/>
    <w:rsid w:val="00AE2037"/>
    <w:rsid w:val="00AF1EDA"/>
    <w:rsid w:val="00AF22F9"/>
    <w:rsid w:val="00AF2388"/>
    <w:rsid w:val="00AF4420"/>
    <w:rsid w:val="00AF47C5"/>
    <w:rsid w:val="00B073CC"/>
    <w:rsid w:val="00B107A2"/>
    <w:rsid w:val="00B1123A"/>
    <w:rsid w:val="00B1388A"/>
    <w:rsid w:val="00B15D7B"/>
    <w:rsid w:val="00B17747"/>
    <w:rsid w:val="00B20204"/>
    <w:rsid w:val="00B22A23"/>
    <w:rsid w:val="00B23362"/>
    <w:rsid w:val="00B32480"/>
    <w:rsid w:val="00B346DE"/>
    <w:rsid w:val="00B347D2"/>
    <w:rsid w:val="00B35A4E"/>
    <w:rsid w:val="00B5729F"/>
    <w:rsid w:val="00B60573"/>
    <w:rsid w:val="00B616A3"/>
    <w:rsid w:val="00B626FF"/>
    <w:rsid w:val="00B6387A"/>
    <w:rsid w:val="00B65B60"/>
    <w:rsid w:val="00B72461"/>
    <w:rsid w:val="00B750EB"/>
    <w:rsid w:val="00B76F44"/>
    <w:rsid w:val="00B804ED"/>
    <w:rsid w:val="00B815A4"/>
    <w:rsid w:val="00B82CB1"/>
    <w:rsid w:val="00B84C89"/>
    <w:rsid w:val="00B93181"/>
    <w:rsid w:val="00B932DE"/>
    <w:rsid w:val="00B9400E"/>
    <w:rsid w:val="00B941C5"/>
    <w:rsid w:val="00B948EB"/>
    <w:rsid w:val="00B96D12"/>
    <w:rsid w:val="00BA40A0"/>
    <w:rsid w:val="00BA7A95"/>
    <w:rsid w:val="00BB1A6F"/>
    <w:rsid w:val="00BB3403"/>
    <w:rsid w:val="00BB4865"/>
    <w:rsid w:val="00BB4FBD"/>
    <w:rsid w:val="00BE7F46"/>
    <w:rsid w:val="00BF1E00"/>
    <w:rsid w:val="00BF1E50"/>
    <w:rsid w:val="00C02DB3"/>
    <w:rsid w:val="00C03166"/>
    <w:rsid w:val="00C034E7"/>
    <w:rsid w:val="00C0577A"/>
    <w:rsid w:val="00C059DE"/>
    <w:rsid w:val="00C07F80"/>
    <w:rsid w:val="00C11AA3"/>
    <w:rsid w:val="00C1501E"/>
    <w:rsid w:val="00C15922"/>
    <w:rsid w:val="00C20CD3"/>
    <w:rsid w:val="00C26A19"/>
    <w:rsid w:val="00C27C35"/>
    <w:rsid w:val="00C331F0"/>
    <w:rsid w:val="00C34B84"/>
    <w:rsid w:val="00C3508D"/>
    <w:rsid w:val="00C40A67"/>
    <w:rsid w:val="00C417AC"/>
    <w:rsid w:val="00C42528"/>
    <w:rsid w:val="00C4570C"/>
    <w:rsid w:val="00C4725A"/>
    <w:rsid w:val="00C63847"/>
    <w:rsid w:val="00C71B05"/>
    <w:rsid w:val="00C72D0A"/>
    <w:rsid w:val="00C731AB"/>
    <w:rsid w:val="00C757BD"/>
    <w:rsid w:val="00C76E1F"/>
    <w:rsid w:val="00C8028C"/>
    <w:rsid w:val="00C8685C"/>
    <w:rsid w:val="00C900FD"/>
    <w:rsid w:val="00CA112A"/>
    <w:rsid w:val="00CA3107"/>
    <w:rsid w:val="00CA6FB9"/>
    <w:rsid w:val="00CB259E"/>
    <w:rsid w:val="00CB2E10"/>
    <w:rsid w:val="00CB6CEB"/>
    <w:rsid w:val="00CC0648"/>
    <w:rsid w:val="00CC10A7"/>
    <w:rsid w:val="00CC4471"/>
    <w:rsid w:val="00CD0764"/>
    <w:rsid w:val="00CD5055"/>
    <w:rsid w:val="00CD63D7"/>
    <w:rsid w:val="00CE0C5D"/>
    <w:rsid w:val="00CE1494"/>
    <w:rsid w:val="00CE57DB"/>
    <w:rsid w:val="00CF106D"/>
    <w:rsid w:val="00CF23F4"/>
    <w:rsid w:val="00CF3570"/>
    <w:rsid w:val="00D00E45"/>
    <w:rsid w:val="00D03FC1"/>
    <w:rsid w:val="00D06630"/>
    <w:rsid w:val="00D10BF3"/>
    <w:rsid w:val="00D12AD5"/>
    <w:rsid w:val="00D23AEF"/>
    <w:rsid w:val="00D30D4C"/>
    <w:rsid w:val="00D33972"/>
    <w:rsid w:val="00D35789"/>
    <w:rsid w:val="00D362B9"/>
    <w:rsid w:val="00D4337A"/>
    <w:rsid w:val="00D438C6"/>
    <w:rsid w:val="00D454FD"/>
    <w:rsid w:val="00D4758E"/>
    <w:rsid w:val="00D516BC"/>
    <w:rsid w:val="00D519AE"/>
    <w:rsid w:val="00D52C73"/>
    <w:rsid w:val="00D52E43"/>
    <w:rsid w:val="00D604AF"/>
    <w:rsid w:val="00D608DC"/>
    <w:rsid w:val="00D60E21"/>
    <w:rsid w:val="00D65298"/>
    <w:rsid w:val="00D76540"/>
    <w:rsid w:val="00D77124"/>
    <w:rsid w:val="00D83A15"/>
    <w:rsid w:val="00D91946"/>
    <w:rsid w:val="00D95724"/>
    <w:rsid w:val="00D96ABA"/>
    <w:rsid w:val="00DB403F"/>
    <w:rsid w:val="00DB7972"/>
    <w:rsid w:val="00DC2ED6"/>
    <w:rsid w:val="00DC4FE8"/>
    <w:rsid w:val="00DD1D98"/>
    <w:rsid w:val="00DE0D12"/>
    <w:rsid w:val="00DE1968"/>
    <w:rsid w:val="00DE258C"/>
    <w:rsid w:val="00DE5996"/>
    <w:rsid w:val="00E000E3"/>
    <w:rsid w:val="00E050E6"/>
    <w:rsid w:val="00E06F42"/>
    <w:rsid w:val="00E070A7"/>
    <w:rsid w:val="00E10A4D"/>
    <w:rsid w:val="00E2015D"/>
    <w:rsid w:val="00E20347"/>
    <w:rsid w:val="00E25417"/>
    <w:rsid w:val="00E2556D"/>
    <w:rsid w:val="00E27074"/>
    <w:rsid w:val="00E32A7D"/>
    <w:rsid w:val="00E3538D"/>
    <w:rsid w:val="00E37C6D"/>
    <w:rsid w:val="00E4040C"/>
    <w:rsid w:val="00E46956"/>
    <w:rsid w:val="00E527AF"/>
    <w:rsid w:val="00E52D37"/>
    <w:rsid w:val="00E53B6E"/>
    <w:rsid w:val="00E5496A"/>
    <w:rsid w:val="00E56A1C"/>
    <w:rsid w:val="00E63838"/>
    <w:rsid w:val="00E65283"/>
    <w:rsid w:val="00E65548"/>
    <w:rsid w:val="00E67B66"/>
    <w:rsid w:val="00E80383"/>
    <w:rsid w:val="00E81EE6"/>
    <w:rsid w:val="00E83E4A"/>
    <w:rsid w:val="00E90251"/>
    <w:rsid w:val="00E90670"/>
    <w:rsid w:val="00E96AC8"/>
    <w:rsid w:val="00E96DA2"/>
    <w:rsid w:val="00E97E28"/>
    <w:rsid w:val="00EA222E"/>
    <w:rsid w:val="00EA4F69"/>
    <w:rsid w:val="00EB2209"/>
    <w:rsid w:val="00EB73BB"/>
    <w:rsid w:val="00EB7914"/>
    <w:rsid w:val="00EC0FBD"/>
    <w:rsid w:val="00EC4290"/>
    <w:rsid w:val="00EC5E9E"/>
    <w:rsid w:val="00ED1D6F"/>
    <w:rsid w:val="00ED367B"/>
    <w:rsid w:val="00ED45C3"/>
    <w:rsid w:val="00EE32BF"/>
    <w:rsid w:val="00EE4B64"/>
    <w:rsid w:val="00EF0313"/>
    <w:rsid w:val="00EF3CA7"/>
    <w:rsid w:val="00EF4F1C"/>
    <w:rsid w:val="00EF5FD6"/>
    <w:rsid w:val="00F00CF2"/>
    <w:rsid w:val="00F058E0"/>
    <w:rsid w:val="00F102FE"/>
    <w:rsid w:val="00F10619"/>
    <w:rsid w:val="00F11A60"/>
    <w:rsid w:val="00F15380"/>
    <w:rsid w:val="00F171D8"/>
    <w:rsid w:val="00F22CAF"/>
    <w:rsid w:val="00F2397F"/>
    <w:rsid w:val="00F30FCD"/>
    <w:rsid w:val="00F31514"/>
    <w:rsid w:val="00F323FE"/>
    <w:rsid w:val="00F359B4"/>
    <w:rsid w:val="00F36BC4"/>
    <w:rsid w:val="00F407C0"/>
    <w:rsid w:val="00F411B9"/>
    <w:rsid w:val="00F430BA"/>
    <w:rsid w:val="00F507FE"/>
    <w:rsid w:val="00F57AB9"/>
    <w:rsid w:val="00F62F61"/>
    <w:rsid w:val="00F6499D"/>
    <w:rsid w:val="00F65286"/>
    <w:rsid w:val="00F66801"/>
    <w:rsid w:val="00F7335D"/>
    <w:rsid w:val="00F74EBB"/>
    <w:rsid w:val="00F83D23"/>
    <w:rsid w:val="00F84873"/>
    <w:rsid w:val="00F85224"/>
    <w:rsid w:val="00F90AEC"/>
    <w:rsid w:val="00F95B8D"/>
    <w:rsid w:val="00F970AE"/>
    <w:rsid w:val="00F97328"/>
    <w:rsid w:val="00FA2D69"/>
    <w:rsid w:val="00FA3473"/>
    <w:rsid w:val="00FA5143"/>
    <w:rsid w:val="00FA74D5"/>
    <w:rsid w:val="00FA7F9E"/>
    <w:rsid w:val="00FB471E"/>
    <w:rsid w:val="00FB5886"/>
    <w:rsid w:val="00FC1AEF"/>
    <w:rsid w:val="00FC2903"/>
    <w:rsid w:val="00FC3702"/>
    <w:rsid w:val="00FC484F"/>
    <w:rsid w:val="00FC7BBD"/>
    <w:rsid w:val="00FD3A85"/>
    <w:rsid w:val="00FD69D1"/>
    <w:rsid w:val="00FD6C81"/>
    <w:rsid w:val="00FE04CC"/>
    <w:rsid w:val="00FE1297"/>
    <w:rsid w:val="00FE2383"/>
    <w:rsid w:val="00FE3058"/>
    <w:rsid w:val="00FE33F9"/>
    <w:rsid w:val="00FE5EE5"/>
    <w:rsid w:val="00FF44A0"/>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DA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2A0D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A0D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A0D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4672"/>
    <w:pPr>
      <w:ind w:left="720"/>
      <w:contextualSpacing/>
    </w:pPr>
  </w:style>
  <w:style w:type="character" w:styleId="Hyperlink">
    <w:name w:val="Hyperlink"/>
    <w:basedOn w:val="DefaultParagraphFont"/>
    <w:uiPriority w:val="99"/>
    <w:unhideWhenUsed/>
    <w:rsid w:val="005B18F4"/>
    <w:rPr>
      <w:color w:val="0000FF"/>
      <w:u w:val="single"/>
    </w:rPr>
  </w:style>
  <w:style w:type="paragraph" w:styleId="BalloonText">
    <w:name w:val="Balloon Text"/>
    <w:basedOn w:val="Normal"/>
    <w:link w:val="BalloonTextChar"/>
    <w:uiPriority w:val="99"/>
    <w:semiHidden/>
    <w:unhideWhenUsed/>
    <w:rsid w:val="00371AFF"/>
    <w:rPr>
      <w:rFonts w:ascii="Tahoma" w:hAnsi="Tahoma" w:cs="Tahoma"/>
      <w:sz w:val="16"/>
      <w:szCs w:val="16"/>
    </w:rPr>
  </w:style>
  <w:style w:type="character" w:customStyle="1" w:styleId="BalloonTextChar">
    <w:name w:val="Balloon Text Char"/>
    <w:basedOn w:val="DefaultParagraphFont"/>
    <w:link w:val="BalloonText"/>
    <w:uiPriority w:val="99"/>
    <w:semiHidden/>
    <w:rsid w:val="00371AFF"/>
    <w:rPr>
      <w:rFonts w:ascii="Tahoma" w:hAnsi="Tahoma" w:cs="Tahoma"/>
      <w:sz w:val="16"/>
      <w:szCs w:val="16"/>
    </w:rPr>
  </w:style>
  <w:style w:type="paragraph" w:styleId="Header">
    <w:name w:val="header"/>
    <w:basedOn w:val="Normal"/>
    <w:link w:val="HeaderChar"/>
    <w:uiPriority w:val="99"/>
    <w:unhideWhenUsed/>
    <w:rsid w:val="007D502A"/>
    <w:pPr>
      <w:tabs>
        <w:tab w:val="center" w:pos="4513"/>
        <w:tab w:val="right" w:pos="9026"/>
      </w:tabs>
    </w:pPr>
  </w:style>
  <w:style w:type="character" w:customStyle="1" w:styleId="HeaderChar">
    <w:name w:val="Header Char"/>
    <w:basedOn w:val="DefaultParagraphFont"/>
    <w:link w:val="Header"/>
    <w:uiPriority w:val="99"/>
    <w:rsid w:val="007D502A"/>
  </w:style>
  <w:style w:type="paragraph" w:styleId="Footer">
    <w:name w:val="footer"/>
    <w:basedOn w:val="Normal"/>
    <w:link w:val="FooterChar"/>
    <w:uiPriority w:val="99"/>
    <w:unhideWhenUsed/>
    <w:rsid w:val="007D502A"/>
    <w:pPr>
      <w:tabs>
        <w:tab w:val="center" w:pos="4513"/>
        <w:tab w:val="right" w:pos="9026"/>
      </w:tabs>
    </w:pPr>
  </w:style>
  <w:style w:type="character" w:customStyle="1" w:styleId="FooterChar">
    <w:name w:val="Footer Char"/>
    <w:basedOn w:val="DefaultParagraphFont"/>
    <w:link w:val="Footer"/>
    <w:uiPriority w:val="99"/>
    <w:rsid w:val="007D502A"/>
  </w:style>
  <w:style w:type="paragraph" w:customStyle="1" w:styleId="Default">
    <w:name w:val="Default"/>
    <w:rsid w:val="005E2D49"/>
    <w:pPr>
      <w:autoSpaceDE w:val="0"/>
      <w:autoSpaceDN w:val="0"/>
      <w:adjustRightInd w:val="0"/>
    </w:pPr>
    <w:rPr>
      <w:rFonts w:ascii="Heebo" w:hAnsi="Heebo" w:cs="Heebo"/>
      <w:color w:val="000000"/>
    </w:rPr>
  </w:style>
  <w:style w:type="paragraph" w:customStyle="1" w:styleId="basicParagraphStyle">
    <w:name w:val="basicParagraphStyle"/>
    <w:basedOn w:val="Normal"/>
    <w:rsid w:val="006A7536"/>
    <w:pPr>
      <w:spacing w:after="1" w:line="276" w:lineRule="auto"/>
    </w:pPr>
    <w:rPr>
      <w:sz w:val="20"/>
      <w:szCs w:val="20"/>
      <w:lang w:eastAsia="en-GB"/>
    </w:rPr>
  </w:style>
  <w:style w:type="character" w:styleId="CommentReference">
    <w:name w:val="annotation reference"/>
    <w:basedOn w:val="DefaultParagraphFont"/>
    <w:uiPriority w:val="99"/>
    <w:semiHidden/>
    <w:unhideWhenUsed/>
    <w:rsid w:val="0088067F"/>
    <w:rPr>
      <w:sz w:val="16"/>
      <w:szCs w:val="16"/>
    </w:rPr>
  </w:style>
  <w:style w:type="paragraph" w:styleId="CommentText">
    <w:name w:val="annotation text"/>
    <w:basedOn w:val="Normal"/>
    <w:link w:val="CommentTextChar"/>
    <w:uiPriority w:val="99"/>
    <w:semiHidden/>
    <w:unhideWhenUsed/>
    <w:rsid w:val="0088067F"/>
    <w:rPr>
      <w:sz w:val="20"/>
      <w:szCs w:val="20"/>
    </w:rPr>
  </w:style>
  <w:style w:type="character" w:customStyle="1" w:styleId="CommentTextChar">
    <w:name w:val="Comment Text Char"/>
    <w:basedOn w:val="DefaultParagraphFont"/>
    <w:link w:val="CommentText"/>
    <w:uiPriority w:val="99"/>
    <w:semiHidden/>
    <w:rsid w:val="0088067F"/>
    <w:rPr>
      <w:sz w:val="20"/>
      <w:szCs w:val="20"/>
    </w:rPr>
  </w:style>
  <w:style w:type="paragraph" w:styleId="CommentSubject">
    <w:name w:val="annotation subject"/>
    <w:basedOn w:val="CommentText"/>
    <w:next w:val="CommentText"/>
    <w:link w:val="CommentSubjectChar"/>
    <w:uiPriority w:val="99"/>
    <w:semiHidden/>
    <w:unhideWhenUsed/>
    <w:rsid w:val="0088067F"/>
    <w:rPr>
      <w:b/>
      <w:bCs/>
    </w:rPr>
  </w:style>
  <w:style w:type="character" w:customStyle="1" w:styleId="CommentSubjectChar">
    <w:name w:val="Comment Subject Char"/>
    <w:basedOn w:val="CommentTextChar"/>
    <w:link w:val="CommentSubject"/>
    <w:uiPriority w:val="99"/>
    <w:semiHidden/>
    <w:rsid w:val="0088067F"/>
    <w:rPr>
      <w:b/>
      <w:bCs/>
      <w:sz w:val="20"/>
      <w:szCs w:val="20"/>
    </w:rPr>
  </w:style>
  <w:style w:type="paragraph" w:styleId="FootnoteText">
    <w:name w:val="footnote text"/>
    <w:basedOn w:val="Normal"/>
    <w:link w:val="FootnoteTextChar"/>
    <w:uiPriority w:val="99"/>
    <w:semiHidden/>
    <w:unhideWhenUsed/>
    <w:rsid w:val="008617A7"/>
    <w:rPr>
      <w:sz w:val="20"/>
      <w:szCs w:val="20"/>
    </w:rPr>
  </w:style>
  <w:style w:type="character" w:customStyle="1" w:styleId="FootnoteTextChar">
    <w:name w:val="Footnote Text Char"/>
    <w:basedOn w:val="DefaultParagraphFont"/>
    <w:link w:val="FootnoteText"/>
    <w:uiPriority w:val="99"/>
    <w:semiHidden/>
    <w:rsid w:val="008617A7"/>
    <w:rPr>
      <w:sz w:val="20"/>
      <w:szCs w:val="20"/>
    </w:rPr>
  </w:style>
  <w:style w:type="character" w:styleId="FootnoteReference">
    <w:name w:val="footnote reference"/>
    <w:basedOn w:val="DefaultParagraphFont"/>
    <w:uiPriority w:val="99"/>
    <w:semiHidden/>
    <w:unhideWhenUsed/>
    <w:rsid w:val="008617A7"/>
    <w:rPr>
      <w:vertAlign w:val="superscript"/>
    </w:rPr>
  </w:style>
  <w:style w:type="table" w:styleId="TableGrid">
    <w:name w:val="Table Grid"/>
    <w:basedOn w:val="TableNormal"/>
    <w:uiPriority w:val="39"/>
    <w:rsid w:val="00BA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56A1C"/>
  </w:style>
  <w:style w:type="character" w:styleId="FollowedHyperlink">
    <w:name w:val="FollowedHyperlink"/>
    <w:basedOn w:val="DefaultParagraphFont"/>
    <w:uiPriority w:val="99"/>
    <w:semiHidden/>
    <w:unhideWhenUsed/>
    <w:rsid w:val="00432441"/>
    <w:rPr>
      <w:color w:val="800080" w:themeColor="followedHyperlink"/>
      <w:u w:val="single"/>
    </w:rPr>
  </w:style>
  <w:style w:type="character" w:customStyle="1" w:styleId="Heading1Char">
    <w:name w:val="Heading 1 Char"/>
    <w:basedOn w:val="DefaultParagraphFont"/>
    <w:link w:val="Heading1"/>
    <w:uiPriority w:val="9"/>
    <w:rsid w:val="002A0DC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A0DC6"/>
    <w:pPr>
      <w:spacing w:line="259" w:lineRule="auto"/>
      <w:outlineLvl w:val="9"/>
    </w:pPr>
    <w:rPr>
      <w:lang w:val="en-US"/>
    </w:rPr>
  </w:style>
  <w:style w:type="paragraph" w:styleId="TOC1">
    <w:name w:val="toc 1"/>
    <w:basedOn w:val="Normal"/>
    <w:next w:val="Normal"/>
    <w:autoRedefine/>
    <w:uiPriority w:val="39"/>
    <w:unhideWhenUsed/>
    <w:rsid w:val="002A0DC6"/>
    <w:pPr>
      <w:spacing w:after="100"/>
    </w:pPr>
  </w:style>
  <w:style w:type="paragraph" w:styleId="TOC2">
    <w:name w:val="toc 2"/>
    <w:basedOn w:val="Normal"/>
    <w:next w:val="Normal"/>
    <w:autoRedefine/>
    <w:uiPriority w:val="39"/>
    <w:unhideWhenUsed/>
    <w:rsid w:val="002A0DC6"/>
    <w:pPr>
      <w:spacing w:after="100"/>
      <w:ind w:left="240"/>
    </w:pPr>
  </w:style>
  <w:style w:type="character" w:customStyle="1" w:styleId="Heading3Char">
    <w:name w:val="Heading 3 Char"/>
    <w:basedOn w:val="DefaultParagraphFont"/>
    <w:link w:val="Heading3"/>
    <w:uiPriority w:val="9"/>
    <w:semiHidden/>
    <w:rsid w:val="002A0DC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2A0DC6"/>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rsid w:val="005A613F"/>
  </w:style>
  <w:style w:type="paragraph" w:customStyle="1" w:styleId="bParagraphtext">
    <w:name w:val="bParagraph text"/>
    <w:basedOn w:val="ListParagraph"/>
    <w:link w:val="bParagraphtextChar"/>
    <w:qFormat/>
    <w:rsid w:val="00420CBC"/>
    <w:pPr>
      <w:numPr>
        <w:numId w:val="14"/>
      </w:numPr>
      <w:tabs>
        <w:tab w:val="left" w:pos="426"/>
      </w:tabs>
      <w:spacing w:after="120"/>
      <w:contextualSpacing w:val="0"/>
    </w:pPr>
    <w:rPr>
      <w:rFonts w:eastAsia="Times New Roman" w:cs="Times New Roman"/>
      <w:color w:val="000000"/>
      <w:lang w:eastAsia="en-GB"/>
    </w:rPr>
  </w:style>
  <w:style w:type="character" w:customStyle="1" w:styleId="bParagraphtextChar">
    <w:name w:val="bParagraph text Char"/>
    <w:link w:val="bParagraphtext"/>
    <w:rsid w:val="00420CBC"/>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2A0D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A0D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A0D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4672"/>
    <w:pPr>
      <w:ind w:left="720"/>
      <w:contextualSpacing/>
    </w:pPr>
  </w:style>
  <w:style w:type="character" w:styleId="Hyperlink">
    <w:name w:val="Hyperlink"/>
    <w:basedOn w:val="DefaultParagraphFont"/>
    <w:uiPriority w:val="99"/>
    <w:unhideWhenUsed/>
    <w:rsid w:val="005B18F4"/>
    <w:rPr>
      <w:color w:val="0000FF"/>
      <w:u w:val="single"/>
    </w:rPr>
  </w:style>
  <w:style w:type="paragraph" w:styleId="BalloonText">
    <w:name w:val="Balloon Text"/>
    <w:basedOn w:val="Normal"/>
    <w:link w:val="BalloonTextChar"/>
    <w:uiPriority w:val="99"/>
    <w:semiHidden/>
    <w:unhideWhenUsed/>
    <w:rsid w:val="00371AFF"/>
    <w:rPr>
      <w:rFonts w:ascii="Tahoma" w:hAnsi="Tahoma" w:cs="Tahoma"/>
      <w:sz w:val="16"/>
      <w:szCs w:val="16"/>
    </w:rPr>
  </w:style>
  <w:style w:type="character" w:customStyle="1" w:styleId="BalloonTextChar">
    <w:name w:val="Balloon Text Char"/>
    <w:basedOn w:val="DefaultParagraphFont"/>
    <w:link w:val="BalloonText"/>
    <w:uiPriority w:val="99"/>
    <w:semiHidden/>
    <w:rsid w:val="00371AFF"/>
    <w:rPr>
      <w:rFonts w:ascii="Tahoma" w:hAnsi="Tahoma" w:cs="Tahoma"/>
      <w:sz w:val="16"/>
      <w:szCs w:val="16"/>
    </w:rPr>
  </w:style>
  <w:style w:type="paragraph" w:styleId="Header">
    <w:name w:val="header"/>
    <w:basedOn w:val="Normal"/>
    <w:link w:val="HeaderChar"/>
    <w:uiPriority w:val="99"/>
    <w:unhideWhenUsed/>
    <w:rsid w:val="007D502A"/>
    <w:pPr>
      <w:tabs>
        <w:tab w:val="center" w:pos="4513"/>
        <w:tab w:val="right" w:pos="9026"/>
      </w:tabs>
    </w:pPr>
  </w:style>
  <w:style w:type="character" w:customStyle="1" w:styleId="HeaderChar">
    <w:name w:val="Header Char"/>
    <w:basedOn w:val="DefaultParagraphFont"/>
    <w:link w:val="Header"/>
    <w:uiPriority w:val="99"/>
    <w:rsid w:val="007D502A"/>
  </w:style>
  <w:style w:type="paragraph" w:styleId="Footer">
    <w:name w:val="footer"/>
    <w:basedOn w:val="Normal"/>
    <w:link w:val="FooterChar"/>
    <w:uiPriority w:val="99"/>
    <w:unhideWhenUsed/>
    <w:rsid w:val="007D502A"/>
    <w:pPr>
      <w:tabs>
        <w:tab w:val="center" w:pos="4513"/>
        <w:tab w:val="right" w:pos="9026"/>
      </w:tabs>
    </w:pPr>
  </w:style>
  <w:style w:type="character" w:customStyle="1" w:styleId="FooterChar">
    <w:name w:val="Footer Char"/>
    <w:basedOn w:val="DefaultParagraphFont"/>
    <w:link w:val="Footer"/>
    <w:uiPriority w:val="99"/>
    <w:rsid w:val="007D502A"/>
  </w:style>
  <w:style w:type="paragraph" w:customStyle="1" w:styleId="Default">
    <w:name w:val="Default"/>
    <w:rsid w:val="005E2D49"/>
    <w:pPr>
      <w:autoSpaceDE w:val="0"/>
      <w:autoSpaceDN w:val="0"/>
      <w:adjustRightInd w:val="0"/>
    </w:pPr>
    <w:rPr>
      <w:rFonts w:ascii="Heebo" w:hAnsi="Heebo" w:cs="Heebo"/>
      <w:color w:val="000000"/>
    </w:rPr>
  </w:style>
  <w:style w:type="paragraph" w:customStyle="1" w:styleId="basicParagraphStyle">
    <w:name w:val="basicParagraphStyle"/>
    <w:basedOn w:val="Normal"/>
    <w:rsid w:val="006A7536"/>
    <w:pPr>
      <w:spacing w:after="1" w:line="276" w:lineRule="auto"/>
    </w:pPr>
    <w:rPr>
      <w:sz w:val="20"/>
      <w:szCs w:val="20"/>
      <w:lang w:eastAsia="en-GB"/>
    </w:rPr>
  </w:style>
  <w:style w:type="character" w:styleId="CommentReference">
    <w:name w:val="annotation reference"/>
    <w:basedOn w:val="DefaultParagraphFont"/>
    <w:uiPriority w:val="99"/>
    <w:semiHidden/>
    <w:unhideWhenUsed/>
    <w:rsid w:val="0088067F"/>
    <w:rPr>
      <w:sz w:val="16"/>
      <w:szCs w:val="16"/>
    </w:rPr>
  </w:style>
  <w:style w:type="paragraph" w:styleId="CommentText">
    <w:name w:val="annotation text"/>
    <w:basedOn w:val="Normal"/>
    <w:link w:val="CommentTextChar"/>
    <w:uiPriority w:val="99"/>
    <w:semiHidden/>
    <w:unhideWhenUsed/>
    <w:rsid w:val="0088067F"/>
    <w:rPr>
      <w:sz w:val="20"/>
      <w:szCs w:val="20"/>
    </w:rPr>
  </w:style>
  <w:style w:type="character" w:customStyle="1" w:styleId="CommentTextChar">
    <w:name w:val="Comment Text Char"/>
    <w:basedOn w:val="DefaultParagraphFont"/>
    <w:link w:val="CommentText"/>
    <w:uiPriority w:val="99"/>
    <w:semiHidden/>
    <w:rsid w:val="0088067F"/>
    <w:rPr>
      <w:sz w:val="20"/>
      <w:szCs w:val="20"/>
    </w:rPr>
  </w:style>
  <w:style w:type="paragraph" w:styleId="CommentSubject">
    <w:name w:val="annotation subject"/>
    <w:basedOn w:val="CommentText"/>
    <w:next w:val="CommentText"/>
    <w:link w:val="CommentSubjectChar"/>
    <w:uiPriority w:val="99"/>
    <w:semiHidden/>
    <w:unhideWhenUsed/>
    <w:rsid w:val="0088067F"/>
    <w:rPr>
      <w:b/>
      <w:bCs/>
    </w:rPr>
  </w:style>
  <w:style w:type="character" w:customStyle="1" w:styleId="CommentSubjectChar">
    <w:name w:val="Comment Subject Char"/>
    <w:basedOn w:val="CommentTextChar"/>
    <w:link w:val="CommentSubject"/>
    <w:uiPriority w:val="99"/>
    <w:semiHidden/>
    <w:rsid w:val="0088067F"/>
    <w:rPr>
      <w:b/>
      <w:bCs/>
      <w:sz w:val="20"/>
      <w:szCs w:val="20"/>
    </w:rPr>
  </w:style>
  <w:style w:type="paragraph" w:styleId="FootnoteText">
    <w:name w:val="footnote text"/>
    <w:basedOn w:val="Normal"/>
    <w:link w:val="FootnoteTextChar"/>
    <w:uiPriority w:val="99"/>
    <w:semiHidden/>
    <w:unhideWhenUsed/>
    <w:rsid w:val="008617A7"/>
    <w:rPr>
      <w:sz w:val="20"/>
      <w:szCs w:val="20"/>
    </w:rPr>
  </w:style>
  <w:style w:type="character" w:customStyle="1" w:styleId="FootnoteTextChar">
    <w:name w:val="Footnote Text Char"/>
    <w:basedOn w:val="DefaultParagraphFont"/>
    <w:link w:val="FootnoteText"/>
    <w:uiPriority w:val="99"/>
    <w:semiHidden/>
    <w:rsid w:val="008617A7"/>
    <w:rPr>
      <w:sz w:val="20"/>
      <w:szCs w:val="20"/>
    </w:rPr>
  </w:style>
  <w:style w:type="character" w:styleId="FootnoteReference">
    <w:name w:val="footnote reference"/>
    <w:basedOn w:val="DefaultParagraphFont"/>
    <w:uiPriority w:val="99"/>
    <w:semiHidden/>
    <w:unhideWhenUsed/>
    <w:rsid w:val="008617A7"/>
    <w:rPr>
      <w:vertAlign w:val="superscript"/>
    </w:rPr>
  </w:style>
  <w:style w:type="table" w:styleId="TableGrid">
    <w:name w:val="Table Grid"/>
    <w:basedOn w:val="TableNormal"/>
    <w:uiPriority w:val="39"/>
    <w:rsid w:val="00BA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56A1C"/>
  </w:style>
  <w:style w:type="character" w:styleId="FollowedHyperlink">
    <w:name w:val="FollowedHyperlink"/>
    <w:basedOn w:val="DefaultParagraphFont"/>
    <w:uiPriority w:val="99"/>
    <w:semiHidden/>
    <w:unhideWhenUsed/>
    <w:rsid w:val="00432441"/>
    <w:rPr>
      <w:color w:val="800080" w:themeColor="followedHyperlink"/>
      <w:u w:val="single"/>
    </w:rPr>
  </w:style>
  <w:style w:type="character" w:customStyle="1" w:styleId="Heading1Char">
    <w:name w:val="Heading 1 Char"/>
    <w:basedOn w:val="DefaultParagraphFont"/>
    <w:link w:val="Heading1"/>
    <w:uiPriority w:val="9"/>
    <w:rsid w:val="002A0DC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A0DC6"/>
    <w:pPr>
      <w:spacing w:line="259" w:lineRule="auto"/>
      <w:outlineLvl w:val="9"/>
    </w:pPr>
    <w:rPr>
      <w:lang w:val="en-US"/>
    </w:rPr>
  </w:style>
  <w:style w:type="paragraph" w:styleId="TOC1">
    <w:name w:val="toc 1"/>
    <w:basedOn w:val="Normal"/>
    <w:next w:val="Normal"/>
    <w:autoRedefine/>
    <w:uiPriority w:val="39"/>
    <w:unhideWhenUsed/>
    <w:rsid w:val="002A0DC6"/>
    <w:pPr>
      <w:spacing w:after="100"/>
    </w:pPr>
  </w:style>
  <w:style w:type="paragraph" w:styleId="TOC2">
    <w:name w:val="toc 2"/>
    <w:basedOn w:val="Normal"/>
    <w:next w:val="Normal"/>
    <w:autoRedefine/>
    <w:uiPriority w:val="39"/>
    <w:unhideWhenUsed/>
    <w:rsid w:val="002A0DC6"/>
    <w:pPr>
      <w:spacing w:after="100"/>
      <w:ind w:left="240"/>
    </w:pPr>
  </w:style>
  <w:style w:type="character" w:customStyle="1" w:styleId="Heading3Char">
    <w:name w:val="Heading 3 Char"/>
    <w:basedOn w:val="DefaultParagraphFont"/>
    <w:link w:val="Heading3"/>
    <w:uiPriority w:val="9"/>
    <w:semiHidden/>
    <w:rsid w:val="002A0DC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2A0DC6"/>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rsid w:val="005A613F"/>
  </w:style>
  <w:style w:type="paragraph" w:customStyle="1" w:styleId="bParagraphtext">
    <w:name w:val="bParagraph text"/>
    <w:basedOn w:val="ListParagraph"/>
    <w:link w:val="bParagraphtextChar"/>
    <w:qFormat/>
    <w:rsid w:val="00420CBC"/>
    <w:pPr>
      <w:numPr>
        <w:numId w:val="14"/>
      </w:numPr>
      <w:tabs>
        <w:tab w:val="left" w:pos="426"/>
      </w:tabs>
      <w:spacing w:after="120"/>
      <w:contextualSpacing w:val="0"/>
    </w:pPr>
    <w:rPr>
      <w:rFonts w:eastAsia="Times New Roman" w:cs="Times New Roman"/>
      <w:color w:val="000000"/>
      <w:lang w:eastAsia="en-GB"/>
    </w:rPr>
  </w:style>
  <w:style w:type="character" w:customStyle="1" w:styleId="bParagraphtextChar">
    <w:name w:val="bParagraph text Char"/>
    <w:link w:val="bParagraphtext"/>
    <w:rsid w:val="00420CBC"/>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784">
      <w:bodyDiv w:val="1"/>
      <w:marLeft w:val="0"/>
      <w:marRight w:val="0"/>
      <w:marTop w:val="0"/>
      <w:marBottom w:val="0"/>
      <w:divBdr>
        <w:top w:val="none" w:sz="0" w:space="0" w:color="auto"/>
        <w:left w:val="none" w:sz="0" w:space="0" w:color="auto"/>
        <w:bottom w:val="none" w:sz="0" w:space="0" w:color="auto"/>
        <w:right w:val="none" w:sz="0" w:space="0" w:color="auto"/>
      </w:divBdr>
    </w:div>
    <w:div w:id="117341047">
      <w:bodyDiv w:val="1"/>
      <w:marLeft w:val="0"/>
      <w:marRight w:val="0"/>
      <w:marTop w:val="0"/>
      <w:marBottom w:val="0"/>
      <w:divBdr>
        <w:top w:val="none" w:sz="0" w:space="0" w:color="auto"/>
        <w:left w:val="none" w:sz="0" w:space="0" w:color="auto"/>
        <w:bottom w:val="none" w:sz="0" w:space="0" w:color="auto"/>
        <w:right w:val="none" w:sz="0" w:space="0" w:color="auto"/>
      </w:divBdr>
    </w:div>
    <w:div w:id="132908905">
      <w:bodyDiv w:val="1"/>
      <w:marLeft w:val="0"/>
      <w:marRight w:val="0"/>
      <w:marTop w:val="0"/>
      <w:marBottom w:val="0"/>
      <w:divBdr>
        <w:top w:val="none" w:sz="0" w:space="0" w:color="auto"/>
        <w:left w:val="none" w:sz="0" w:space="0" w:color="auto"/>
        <w:bottom w:val="none" w:sz="0" w:space="0" w:color="auto"/>
        <w:right w:val="none" w:sz="0" w:space="0" w:color="auto"/>
      </w:divBdr>
    </w:div>
    <w:div w:id="354961329">
      <w:bodyDiv w:val="1"/>
      <w:marLeft w:val="0"/>
      <w:marRight w:val="0"/>
      <w:marTop w:val="0"/>
      <w:marBottom w:val="0"/>
      <w:divBdr>
        <w:top w:val="none" w:sz="0" w:space="0" w:color="auto"/>
        <w:left w:val="none" w:sz="0" w:space="0" w:color="auto"/>
        <w:bottom w:val="none" w:sz="0" w:space="0" w:color="auto"/>
        <w:right w:val="none" w:sz="0" w:space="0" w:color="auto"/>
      </w:divBdr>
    </w:div>
    <w:div w:id="590117055">
      <w:bodyDiv w:val="1"/>
      <w:marLeft w:val="0"/>
      <w:marRight w:val="0"/>
      <w:marTop w:val="0"/>
      <w:marBottom w:val="0"/>
      <w:divBdr>
        <w:top w:val="none" w:sz="0" w:space="0" w:color="auto"/>
        <w:left w:val="none" w:sz="0" w:space="0" w:color="auto"/>
        <w:bottom w:val="none" w:sz="0" w:space="0" w:color="auto"/>
        <w:right w:val="none" w:sz="0" w:space="0" w:color="auto"/>
      </w:divBdr>
    </w:div>
    <w:div w:id="695236036">
      <w:bodyDiv w:val="1"/>
      <w:marLeft w:val="0"/>
      <w:marRight w:val="0"/>
      <w:marTop w:val="0"/>
      <w:marBottom w:val="0"/>
      <w:divBdr>
        <w:top w:val="none" w:sz="0" w:space="0" w:color="auto"/>
        <w:left w:val="none" w:sz="0" w:space="0" w:color="auto"/>
        <w:bottom w:val="none" w:sz="0" w:space="0" w:color="auto"/>
        <w:right w:val="none" w:sz="0" w:space="0" w:color="auto"/>
      </w:divBdr>
      <w:divsChild>
        <w:div w:id="1663046582">
          <w:marLeft w:val="547"/>
          <w:marRight w:val="0"/>
          <w:marTop w:val="86"/>
          <w:marBottom w:val="0"/>
          <w:divBdr>
            <w:top w:val="none" w:sz="0" w:space="0" w:color="auto"/>
            <w:left w:val="none" w:sz="0" w:space="0" w:color="auto"/>
            <w:bottom w:val="none" w:sz="0" w:space="0" w:color="auto"/>
            <w:right w:val="none" w:sz="0" w:space="0" w:color="auto"/>
          </w:divBdr>
        </w:div>
        <w:div w:id="1270158406">
          <w:marLeft w:val="547"/>
          <w:marRight w:val="0"/>
          <w:marTop w:val="86"/>
          <w:marBottom w:val="0"/>
          <w:divBdr>
            <w:top w:val="none" w:sz="0" w:space="0" w:color="auto"/>
            <w:left w:val="none" w:sz="0" w:space="0" w:color="auto"/>
            <w:bottom w:val="none" w:sz="0" w:space="0" w:color="auto"/>
            <w:right w:val="none" w:sz="0" w:space="0" w:color="auto"/>
          </w:divBdr>
        </w:div>
        <w:div w:id="217087032">
          <w:marLeft w:val="547"/>
          <w:marRight w:val="0"/>
          <w:marTop w:val="86"/>
          <w:marBottom w:val="0"/>
          <w:divBdr>
            <w:top w:val="none" w:sz="0" w:space="0" w:color="auto"/>
            <w:left w:val="none" w:sz="0" w:space="0" w:color="auto"/>
            <w:bottom w:val="none" w:sz="0" w:space="0" w:color="auto"/>
            <w:right w:val="none" w:sz="0" w:space="0" w:color="auto"/>
          </w:divBdr>
        </w:div>
      </w:divsChild>
    </w:div>
    <w:div w:id="802502530">
      <w:bodyDiv w:val="1"/>
      <w:marLeft w:val="0"/>
      <w:marRight w:val="0"/>
      <w:marTop w:val="0"/>
      <w:marBottom w:val="0"/>
      <w:divBdr>
        <w:top w:val="none" w:sz="0" w:space="0" w:color="auto"/>
        <w:left w:val="none" w:sz="0" w:space="0" w:color="auto"/>
        <w:bottom w:val="none" w:sz="0" w:space="0" w:color="auto"/>
        <w:right w:val="none" w:sz="0" w:space="0" w:color="auto"/>
      </w:divBdr>
      <w:divsChild>
        <w:div w:id="636687740">
          <w:marLeft w:val="547"/>
          <w:marRight w:val="0"/>
          <w:marTop w:val="86"/>
          <w:marBottom w:val="0"/>
          <w:divBdr>
            <w:top w:val="none" w:sz="0" w:space="0" w:color="auto"/>
            <w:left w:val="none" w:sz="0" w:space="0" w:color="auto"/>
            <w:bottom w:val="none" w:sz="0" w:space="0" w:color="auto"/>
            <w:right w:val="none" w:sz="0" w:space="0" w:color="auto"/>
          </w:divBdr>
        </w:div>
        <w:div w:id="579370242">
          <w:marLeft w:val="547"/>
          <w:marRight w:val="0"/>
          <w:marTop w:val="86"/>
          <w:marBottom w:val="0"/>
          <w:divBdr>
            <w:top w:val="none" w:sz="0" w:space="0" w:color="auto"/>
            <w:left w:val="none" w:sz="0" w:space="0" w:color="auto"/>
            <w:bottom w:val="none" w:sz="0" w:space="0" w:color="auto"/>
            <w:right w:val="none" w:sz="0" w:space="0" w:color="auto"/>
          </w:divBdr>
        </w:div>
        <w:div w:id="501162615">
          <w:marLeft w:val="547"/>
          <w:marRight w:val="0"/>
          <w:marTop w:val="86"/>
          <w:marBottom w:val="0"/>
          <w:divBdr>
            <w:top w:val="none" w:sz="0" w:space="0" w:color="auto"/>
            <w:left w:val="none" w:sz="0" w:space="0" w:color="auto"/>
            <w:bottom w:val="none" w:sz="0" w:space="0" w:color="auto"/>
            <w:right w:val="none" w:sz="0" w:space="0" w:color="auto"/>
          </w:divBdr>
        </w:div>
      </w:divsChild>
    </w:div>
    <w:div w:id="843475341">
      <w:bodyDiv w:val="1"/>
      <w:marLeft w:val="0"/>
      <w:marRight w:val="0"/>
      <w:marTop w:val="0"/>
      <w:marBottom w:val="0"/>
      <w:divBdr>
        <w:top w:val="none" w:sz="0" w:space="0" w:color="auto"/>
        <w:left w:val="none" w:sz="0" w:space="0" w:color="auto"/>
        <w:bottom w:val="none" w:sz="0" w:space="0" w:color="auto"/>
        <w:right w:val="none" w:sz="0" w:space="0" w:color="auto"/>
      </w:divBdr>
    </w:div>
    <w:div w:id="951286219">
      <w:bodyDiv w:val="1"/>
      <w:marLeft w:val="0"/>
      <w:marRight w:val="0"/>
      <w:marTop w:val="0"/>
      <w:marBottom w:val="0"/>
      <w:divBdr>
        <w:top w:val="none" w:sz="0" w:space="0" w:color="auto"/>
        <w:left w:val="none" w:sz="0" w:space="0" w:color="auto"/>
        <w:bottom w:val="none" w:sz="0" w:space="0" w:color="auto"/>
        <w:right w:val="none" w:sz="0" w:space="0" w:color="auto"/>
      </w:divBdr>
    </w:div>
    <w:div w:id="983850744">
      <w:bodyDiv w:val="1"/>
      <w:marLeft w:val="0"/>
      <w:marRight w:val="0"/>
      <w:marTop w:val="0"/>
      <w:marBottom w:val="0"/>
      <w:divBdr>
        <w:top w:val="none" w:sz="0" w:space="0" w:color="auto"/>
        <w:left w:val="none" w:sz="0" w:space="0" w:color="auto"/>
        <w:bottom w:val="none" w:sz="0" w:space="0" w:color="auto"/>
        <w:right w:val="none" w:sz="0" w:space="0" w:color="auto"/>
      </w:divBdr>
    </w:div>
    <w:div w:id="1029181821">
      <w:bodyDiv w:val="1"/>
      <w:marLeft w:val="0"/>
      <w:marRight w:val="0"/>
      <w:marTop w:val="0"/>
      <w:marBottom w:val="0"/>
      <w:divBdr>
        <w:top w:val="none" w:sz="0" w:space="0" w:color="auto"/>
        <w:left w:val="none" w:sz="0" w:space="0" w:color="auto"/>
        <w:bottom w:val="none" w:sz="0" w:space="0" w:color="auto"/>
        <w:right w:val="none" w:sz="0" w:space="0" w:color="auto"/>
      </w:divBdr>
    </w:div>
    <w:div w:id="1220553316">
      <w:bodyDiv w:val="1"/>
      <w:marLeft w:val="0"/>
      <w:marRight w:val="0"/>
      <w:marTop w:val="0"/>
      <w:marBottom w:val="0"/>
      <w:divBdr>
        <w:top w:val="none" w:sz="0" w:space="0" w:color="auto"/>
        <w:left w:val="none" w:sz="0" w:space="0" w:color="auto"/>
        <w:bottom w:val="none" w:sz="0" w:space="0" w:color="auto"/>
        <w:right w:val="none" w:sz="0" w:space="0" w:color="auto"/>
      </w:divBdr>
    </w:div>
    <w:div w:id="1302079155">
      <w:bodyDiv w:val="1"/>
      <w:marLeft w:val="0"/>
      <w:marRight w:val="0"/>
      <w:marTop w:val="0"/>
      <w:marBottom w:val="0"/>
      <w:divBdr>
        <w:top w:val="none" w:sz="0" w:space="0" w:color="auto"/>
        <w:left w:val="none" w:sz="0" w:space="0" w:color="auto"/>
        <w:bottom w:val="none" w:sz="0" w:space="0" w:color="auto"/>
        <w:right w:val="none" w:sz="0" w:space="0" w:color="auto"/>
      </w:divBdr>
    </w:div>
    <w:div w:id="1321468435">
      <w:bodyDiv w:val="1"/>
      <w:marLeft w:val="0"/>
      <w:marRight w:val="0"/>
      <w:marTop w:val="0"/>
      <w:marBottom w:val="0"/>
      <w:divBdr>
        <w:top w:val="none" w:sz="0" w:space="0" w:color="auto"/>
        <w:left w:val="none" w:sz="0" w:space="0" w:color="auto"/>
        <w:bottom w:val="none" w:sz="0" w:space="0" w:color="auto"/>
        <w:right w:val="none" w:sz="0" w:space="0" w:color="auto"/>
      </w:divBdr>
    </w:div>
    <w:div w:id="1325209128">
      <w:bodyDiv w:val="1"/>
      <w:marLeft w:val="0"/>
      <w:marRight w:val="0"/>
      <w:marTop w:val="0"/>
      <w:marBottom w:val="0"/>
      <w:divBdr>
        <w:top w:val="none" w:sz="0" w:space="0" w:color="auto"/>
        <w:left w:val="none" w:sz="0" w:space="0" w:color="auto"/>
        <w:bottom w:val="none" w:sz="0" w:space="0" w:color="auto"/>
        <w:right w:val="none" w:sz="0" w:space="0" w:color="auto"/>
      </w:divBdr>
      <w:divsChild>
        <w:div w:id="1644121424">
          <w:marLeft w:val="547"/>
          <w:marRight w:val="0"/>
          <w:marTop w:val="86"/>
          <w:marBottom w:val="0"/>
          <w:divBdr>
            <w:top w:val="none" w:sz="0" w:space="0" w:color="auto"/>
            <w:left w:val="none" w:sz="0" w:space="0" w:color="auto"/>
            <w:bottom w:val="none" w:sz="0" w:space="0" w:color="auto"/>
            <w:right w:val="none" w:sz="0" w:space="0" w:color="auto"/>
          </w:divBdr>
        </w:div>
        <w:div w:id="427429537">
          <w:marLeft w:val="547"/>
          <w:marRight w:val="0"/>
          <w:marTop w:val="86"/>
          <w:marBottom w:val="0"/>
          <w:divBdr>
            <w:top w:val="none" w:sz="0" w:space="0" w:color="auto"/>
            <w:left w:val="none" w:sz="0" w:space="0" w:color="auto"/>
            <w:bottom w:val="none" w:sz="0" w:space="0" w:color="auto"/>
            <w:right w:val="none" w:sz="0" w:space="0" w:color="auto"/>
          </w:divBdr>
        </w:div>
        <w:div w:id="1095444925">
          <w:marLeft w:val="547"/>
          <w:marRight w:val="0"/>
          <w:marTop w:val="86"/>
          <w:marBottom w:val="0"/>
          <w:divBdr>
            <w:top w:val="none" w:sz="0" w:space="0" w:color="auto"/>
            <w:left w:val="none" w:sz="0" w:space="0" w:color="auto"/>
            <w:bottom w:val="none" w:sz="0" w:space="0" w:color="auto"/>
            <w:right w:val="none" w:sz="0" w:space="0" w:color="auto"/>
          </w:divBdr>
        </w:div>
      </w:divsChild>
    </w:div>
    <w:div w:id="1663311385">
      <w:bodyDiv w:val="1"/>
      <w:marLeft w:val="0"/>
      <w:marRight w:val="0"/>
      <w:marTop w:val="0"/>
      <w:marBottom w:val="0"/>
      <w:divBdr>
        <w:top w:val="none" w:sz="0" w:space="0" w:color="auto"/>
        <w:left w:val="none" w:sz="0" w:space="0" w:color="auto"/>
        <w:bottom w:val="none" w:sz="0" w:space="0" w:color="auto"/>
        <w:right w:val="none" w:sz="0" w:space="0" w:color="auto"/>
      </w:divBdr>
    </w:div>
    <w:div w:id="1862627095">
      <w:bodyDiv w:val="1"/>
      <w:marLeft w:val="0"/>
      <w:marRight w:val="0"/>
      <w:marTop w:val="0"/>
      <w:marBottom w:val="0"/>
      <w:divBdr>
        <w:top w:val="none" w:sz="0" w:space="0" w:color="auto"/>
        <w:left w:val="none" w:sz="0" w:space="0" w:color="auto"/>
        <w:bottom w:val="none" w:sz="0" w:space="0" w:color="auto"/>
        <w:right w:val="none" w:sz="0" w:space="0" w:color="auto"/>
      </w:divBdr>
    </w:div>
    <w:div w:id="1923054686">
      <w:bodyDiv w:val="1"/>
      <w:marLeft w:val="0"/>
      <w:marRight w:val="0"/>
      <w:marTop w:val="0"/>
      <w:marBottom w:val="0"/>
      <w:divBdr>
        <w:top w:val="none" w:sz="0" w:space="0" w:color="auto"/>
        <w:left w:val="none" w:sz="0" w:space="0" w:color="auto"/>
        <w:bottom w:val="none" w:sz="0" w:space="0" w:color="auto"/>
        <w:right w:val="none" w:sz="0" w:space="0" w:color="auto"/>
      </w:divBdr>
    </w:div>
    <w:div w:id="20349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eader" Target="header3.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sciencebasedtargets.org/wp-content/uploads/2018/12/SBT_Value_Chain_Report-1.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cc.local\data\Env%20Sustainability\1.%20Carbon%20and%20Utilities%20Management\1.%20Key%20Documents\Carbon%20Management%20Strategy\NetZero2030%20CouncilEstate\thoughts-versions\simple%20chart%20CO2%205%20y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occ.local\data\Env%20Sustainability\1.%20Carbon%20and%20Utilities%20Management\1.%20Key%20Documents\Carbon%20Management%20Strategy\NetZero2030%20CouncilEstate\thoughts-versions\tCO2e%20Per%20Type.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Oxford zero GHG council by 2030: actual emissions v. zero pathway v. BAU</a:t>
            </a:r>
          </a:p>
        </c:rich>
      </c:tx>
      <c:layout>
        <c:manualLayout>
          <c:xMode val="edge"/>
          <c:yMode val="edge"/>
          <c:x val="0.11918112041842276"/>
          <c:y val="2.104524728165556E-2"/>
        </c:manualLayout>
      </c:layout>
      <c:overlay val="0"/>
      <c:spPr>
        <a:noFill/>
        <a:ln>
          <a:noFill/>
        </a:ln>
        <a:effectLst/>
      </c:spPr>
    </c:title>
    <c:autoTitleDeleted val="0"/>
    <c:plotArea>
      <c:layout>
        <c:manualLayout>
          <c:layoutTarget val="inner"/>
          <c:xMode val="edge"/>
          <c:yMode val="edge"/>
          <c:x val="6.5576395144258823E-2"/>
          <c:y val="0.10916848095380904"/>
          <c:w val="0.89366506638625776"/>
          <c:h val="0.75522187916731753"/>
        </c:manualLayout>
      </c:layout>
      <c:lineChart>
        <c:grouping val="standard"/>
        <c:varyColors val="0"/>
        <c:ser>
          <c:idx val="4"/>
          <c:order val="0"/>
          <c:tx>
            <c:v>underlying emissions as reported to BEIS</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Sheet1!$C$6:$R$6</c:f>
              <c:numCache>
                <c:formatCode>#,##0</c:formatCode>
                <c:ptCount val="16"/>
                <c:pt idx="0">
                  <c:v>9703</c:v>
                </c:pt>
                <c:pt idx="1">
                  <c:v>9286</c:v>
                </c:pt>
                <c:pt idx="2">
                  <c:v>8955</c:v>
                </c:pt>
                <c:pt idx="3">
                  <c:v>8572</c:v>
                </c:pt>
                <c:pt idx="4">
                  <c:v>7741</c:v>
                </c:pt>
                <c:pt idx="5">
                  <c:v>7425</c:v>
                </c:pt>
              </c:numCache>
            </c:numRef>
          </c:val>
          <c:smooth val="0"/>
          <c:extLst xmlns:c16r2="http://schemas.microsoft.com/office/drawing/2015/06/chart">
            <c:ext xmlns:c16="http://schemas.microsoft.com/office/drawing/2014/chart" uri="{C3380CC4-5D6E-409C-BE32-E72D297353CC}">
              <c16:uniqueId val="{00000000-6A9E-4FDB-8E9E-AB099D76E6B7}"/>
            </c:ext>
          </c:extLst>
        </c:ser>
        <c:ser>
          <c:idx val="5"/>
          <c:order val="1"/>
          <c:tx>
            <c:v>BAU continued 5%/y reduction in underlying emissions</c:v>
          </c:tx>
          <c:spPr>
            <a:ln w="28575" cap="rnd">
              <a:solidFill>
                <a:srgbClr val="00B0F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Sheet1!$C$7:$R$7</c:f>
              <c:numCache>
                <c:formatCode>General</c:formatCode>
                <c:ptCount val="16"/>
                <c:pt idx="5" formatCode="#,##0">
                  <c:v>7425</c:v>
                </c:pt>
                <c:pt idx="6" formatCode="#,##0">
                  <c:v>7053.75</c:v>
                </c:pt>
                <c:pt idx="7" formatCode="#,##0">
                  <c:v>6701.0625</c:v>
                </c:pt>
                <c:pt idx="8" formatCode="#,##0">
                  <c:v>6366.0093749999996</c:v>
                </c:pt>
                <c:pt idx="9" formatCode="#,##0">
                  <c:v>6047.708906249999</c:v>
                </c:pt>
                <c:pt idx="10" formatCode="#,##0">
                  <c:v>5745.3234609374986</c:v>
                </c:pt>
                <c:pt idx="11" formatCode="#,##0">
                  <c:v>5458.0572878906232</c:v>
                </c:pt>
                <c:pt idx="12" formatCode="#,##0">
                  <c:v>5185.154423496092</c:v>
                </c:pt>
                <c:pt idx="13" formatCode="#,##0">
                  <c:v>4925.8967023212872</c:v>
                </c:pt>
                <c:pt idx="14" formatCode="#,##0">
                  <c:v>4679.6018672052223</c:v>
                </c:pt>
                <c:pt idx="15" formatCode="#,##0">
                  <c:v>4445.6217738449614</c:v>
                </c:pt>
              </c:numCache>
            </c:numRef>
          </c:val>
          <c:smooth val="0"/>
          <c:extLst xmlns:c16r2="http://schemas.microsoft.com/office/drawing/2015/06/chart">
            <c:ext xmlns:c16="http://schemas.microsoft.com/office/drawing/2014/chart" uri="{C3380CC4-5D6E-409C-BE32-E72D297353CC}">
              <c16:uniqueId val="{00000001-6A9E-4FDB-8E9E-AB099D76E6B7}"/>
            </c:ext>
          </c:extLst>
        </c:ser>
        <c:ser>
          <c:idx val="7"/>
          <c:order val="2"/>
          <c:tx>
            <c:v>actual emissions after renewable electricity purchase</c:v>
          </c:tx>
          <c:spPr>
            <a:ln w="28575" cap="rnd">
              <a:solidFill>
                <a:srgbClr val="00B050"/>
              </a:solidFill>
              <a:round/>
            </a:ln>
            <a:effectLst/>
          </c:spPr>
          <c:marker>
            <c:symbol val="circle"/>
            <c:size val="5"/>
            <c:spPr>
              <a:noFill/>
              <a:ln w="9525">
                <a:solidFill>
                  <a:srgbClr val="00B050"/>
                </a:solid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Sheet1!$C$9:$R$9</c:f>
              <c:numCache>
                <c:formatCode>#,##0</c:formatCode>
                <c:ptCount val="16"/>
                <c:pt idx="0">
                  <c:v>9703</c:v>
                </c:pt>
                <c:pt idx="1">
                  <c:v>9286</c:v>
                </c:pt>
                <c:pt idx="2">
                  <c:v>8955</c:v>
                </c:pt>
                <c:pt idx="3">
                  <c:v>6650</c:v>
                </c:pt>
                <c:pt idx="4">
                  <c:v>5289</c:v>
                </c:pt>
                <c:pt idx="5">
                  <c:v>5261</c:v>
                </c:pt>
              </c:numCache>
            </c:numRef>
          </c:val>
          <c:smooth val="0"/>
          <c:extLst xmlns:c16r2="http://schemas.microsoft.com/office/drawing/2015/06/chart">
            <c:ext xmlns:c16="http://schemas.microsoft.com/office/drawing/2014/chart" uri="{C3380CC4-5D6E-409C-BE32-E72D297353CC}">
              <c16:uniqueId val="{00000002-6A9E-4FDB-8E9E-AB099D76E6B7}"/>
            </c:ext>
          </c:extLst>
        </c:ser>
        <c:ser>
          <c:idx val="8"/>
          <c:order val="3"/>
          <c:tx>
            <c:v>zero carbon by 2030 projections</c:v>
          </c:tx>
          <c:spPr>
            <a:ln w="28575" cap="rnd">
              <a:solidFill>
                <a:srgbClr val="00B05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Sheet1!$C$10:$R$10</c:f>
              <c:numCache>
                <c:formatCode>General</c:formatCode>
                <c:ptCount val="16"/>
                <c:pt idx="5" formatCode="#,##0">
                  <c:v>5261</c:v>
                </c:pt>
                <c:pt idx="6" formatCode="#,##0">
                  <c:v>4734.8999999999996</c:v>
                </c:pt>
                <c:pt idx="7" formatCode="#,##0">
                  <c:v>4208.7999999999993</c:v>
                </c:pt>
                <c:pt idx="8" formatCode="#,##0">
                  <c:v>3682.6999999999994</c:v>
                </c:pt>
                <c:pt idx="9" formatCode="#,##0">
                  <c:v>3156.5999999999995</c:v>
                </c:pt>
                <c:pt idx="10" formatCode="#,##0">
                  <c:v>2630.4999999999995</c:v>
                </c:pt>
                <c:pt idx="11" formatCode="#,##0">
                  <c:v>2104.3999999999996</c:v>
                </c:pt>
                <c:pt idx="12" formatCode="#,##0">
                  <c:v>1578.2999999999997</c:v>
                </c:pt>
                <c:pt idx="13" formatCode="#,##0">
                  <c:v>1052.1999999999998</c:v>
                </c:pt>
                <c:pt idx="14" formatCode="#,##0">
                  <c:v>526.0999999999998</c:v>
                </c:pt>
                <c:pt idx="15" formatCode="#,##0">
                  <c:v>0</c:v>
                </c:pt>
              </c:numCache>
            </c:numRef>
          </c:val>
          <c:smooth val="0"/>
          <c:extLst xmlns:c16r2="http://schemas.microsoft.com/office/drawing/2015/06/chart">
            <c:ext xmlns:c16="http://schemas.microsoft.com/office/drawing/2014/chart" uri="{C3380CC4-5D6E-409C-BE32-E72D297353CC}">
              <c16:uniqueId val="{00000003-6A9E-4FDB-8E9E-AB099D76E6B7}"/>
            </c:ext>
          </c:extLst>
        </c:ser>
        <c:ser>
          <c:idx val="9"/>
          <c:order val="4"/>
          <c:tx>
            <c:v>BAU 5%/y reduction</c:v>
          </c:tx>
          <c:spPr>
            <a:ln w="28575" cap="rnd">
              <a:solidFill>
                <a:srgbClr val="C00000"/>
              </a:solidFill>
              <a:prstDash val="sysDash"/>
              <a:round/>
            </a:ln>
            <a:effectLst/>
          </c:spPr>
          <c:marker>
            <c:symbol val="circle"/>
            <c:size val="5"/>
            <c:spPr>
              <a:noFill/>
              <a:ln w="9525">
                <a:noFill/>
              </a:ln>
              <a:effectLst/>
            </c:spPr>
          </c:marker>
          <c:cat>
            <c:strRef>
              <c:f>Sheet1!$C$1:$R$1</c:f>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f>Sheet1!$C$11:$R$11</c:f>
              <c:numCache>
                <c:formatCode>General</c:formatCode>
                <c:ptCount val="16"/>
                <c:pt idx="5" formatCode="#,##0">
                  <c:v>5261</c:v>
                </c:pt>
                <c:pt idx="6" formatCode="#,##0">
                  <c:v>4997.95</c:v>
                </c:pt>
                <c:pt idx="7" formatCode="#,##0">
                  <c:v>4748.0524999999998</c:v>
                </c:pt>
                <c:pt idx="8" formatCode="#,##0">
                  <c:v>4510.6498749999992</c:v>
                </c:pt>
                <c:pt idx="9" formatCode="#,##0">
                  <c:v>4285.1173812499992</c:v>
                </c:pt>
                <c:pt idx="10" formatCode="#,##0">
                  <c:v>4070.8615121874991</c:v>
                </c:pt>
                <c:pt idx="11" formatCode="#,##0">
                  <c:v>3867.318436578124</c:v>
                </c:pt>
                <c:pt idx="12" formatCode="#,##0">
                  <c:v>3673.9525147492177</c:v>
                </c:pt>
                <c:pt idx="13" formatCode="#,##0">
                  <c:v>3490.2548890117569</c:v>
                </c:pt>
                <c:pt idx="14" formatCode="#,##0">
                  <c:v>3315.742144561169</c:v>
                </c:pt>
                <c:pt idx="15" formatCode="#,##0">
                  <c:v>3149.9550373331103</c:v>
                </c:pt>
              </c:numCache>
            </c:numRef>
          </c:val>
          <c:smooth val="0"/>
          <c:extLst xmlns:c16r2="http://schemas.microsoft.com/office/drawing/2015/06/chart">
            <c:ext xmlns:c16="http://schemas.microsoft.com/office/drawing/2014/chart" uri="{C3380CC4-5D6E-409C-BE32-E72D297353CC}">
              <c16:uniqueId val="{00000004-6A9E-4FDB-8E9E-AB099D76E6B7}"/>
            </c:ext>
          </c:extLst>
        </c:ser>
        <c:dLbls>
          <c:showLegendKey val="0"/>
          <c:showVal val="0"/>
          <c:showCatName val="0"/>
          <c:showSerName val="0"/>
          <c:showPercent val="0"/>
          <c:showBubbleSize val="0"/>
        </c:dLbls>
        <c:marker val="1"/>
        <c:smooth val="0"/>
        <c:axId val="105790080"/>
        <c:axId val="105792256"/>
        <c:extLst xmlns:c16r2="http://schemas.microsoft.com/office/drawing/2015/06/char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c:ext uri="{02D57815-91ED-43cb-92C2-25804820EDAC}">
                        <c15:formulaRef>
                          <c15:sqref>Sheet1!$C$2:$R$2</c15:sqref>
                        </c15:formulaRef>
                      </c:ext>
                    </c:extLst>
                    <c:numCache>
                      <c:formatCode>#,##0</c:formatCode>
                      <c:ptCount val="16"/>
                      <c:pt idx="0">
                        <c:v>4930</c:v>
                      </c:pt>
                      <c:pt idx="1">
                        <c:v>4155</c:v>
                      </c:pt>
                      <c:pt idx="2">
                        <c:v>3650</c:v>
                      </c:pt>
                      <c:pt idx="3">
                        <c:v>3189</c:v>
                      </c:pt>
                      <c:pt idx="4">
                        <c:v>2452</c:v>
                      </c:pt>
                      <c:pt idx="5">
                        <c:v>2164</c:v>
                      </c:pt>
                    </c:numCache>
                  </c:numRef>
                </c:val>
                <c:smooth val="0"/>
                <c:extLst>
                  <c:ext xmlns:c16="http://schemas.microsoft.com/office/drawing/2014/chart" uri="{C3380CC4-5D6E-409C-BE32-E72D297353CC}">
                    <c16:uniqueId val="{00000005-6A9E-4FDB-8E9E-AB099D76E6B7}"/>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5="http://schemas.microsoft.com/office/drawing/2012/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5="http://schemas.microsoft.com/office/drawing/2012/chart">
                      <c:ext xmlns:c15="http://schemas.microsoft.com/office/drawing/2012/chart" uri="{02D57815-91ED-43cb-92C2-25804820EDAC}">
                        <c15:formulaRef>
                          <c15:sqref>Sheet1!$C$3:$R$3</c15:sqref>
                        </c15:formulaRef>
                      </c:ext>
                    </c:extLst>
                    <c:numCache>
                      <c:formatCode>#,##0</c:formatCode>
                      <c:ptCount val="16"/>
                      <c:pt idx="0">
                        <c:v>2619</c:v>
                      </c:pt>
                      <c:pt idx="1">
                        <c:v>2964</c:v>
                      </c:pt>
                      <c:pt idx="2">
                        <c:v>3112</c:v>
                      </c:pt>
                      <c:pt idx="3">
                        <c:v>3140</c:v>
                      </c:pt>
                      <c:pt idx="4">
                        <c:v>3008</c:v>
                      </c:pt>
                      <c:pt idx="5">
                        <c:v>3138</c:v>
                      </c:pt>
                    </c:numCache>
                  </c:numRef>
                </c:val>
                <c:smooth val="0"/>
                <c:extLst xmlns:c15="http://schemas.microsoft.com/office/drawing/2012/chart">
                  <c:ext xmlns:c16="http://schemas.microsoft.com/office/drawing/2014/chart" uri="{C3380CC4-5D6E-409C-BE32-E72D297353CC}">
                    <c16:uniqueId val="{00000006-6A9E-4FDB-8E9E-AB099D76E6B7}"/>
                  </c:ext>
                </c:extLst>
              </c15:ser>
            </c15:filteredLineSeries>
            <c15:filteredLineSeries>
              <c15: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5="http://schemas.microsoft.com/office/drawing/2012/chart">
                      <c:ext xmlns:c15="http://schemas.microsoft.com/office/drawing/2012/chart" uri="{02D57815-91ED-43cb-92C2-25804820EDAC}">
                        <c15:formulaRef>
                          <c15:sqref>Sheet1!$C$4:$R$4</c15:sqref>
                        </c15:formulaRef>
                      </c:ext>
                    </c:extLst>
                    <c:numCache>
                      <c:formatCode>#,##0</c:formatCode>
                      <c:ptCount val="16"/>
                      <c:pt idx="0">
                        <c:v>1977</c:v>
                      </c:pt>
                      <c:pt idx="1">
                        <c:v>1992</c:v>
                      </c:pt>
                      <c:pt idx="2">
                        <c:v>1991</c:v>
                      </c:pt>
                      <c:pt idx="3">
                        <c:v>2088</c:v>
                      </c:pt>
                      <c:pt idx="4">
                        <c:v>2132</c:v>
                      </c:pt>
                      <c:pt idx="5">
                        <c:v>2008</c:v>
                      </c:pt>
                    </c:numCache>
                  </c:numRef>
                </c:val>
                <c:smooth val="0"/>
                <c:extLst xmlns:c15="http://schemas.microsoft.com/office/drawing/2012/chart">
                  <c:ext xmlns:c16="http://schemas.microsoft.com/office/drawing/2014/chart" uri="{C3380CC4-5D6E-409C-BE32-E72D297353CC}">
                    <c16:uniqueId val="{00000007-6A9E-4FDB-8E9E-AB099D76E6B7}"/>
                  </c:ext>
                </c:extLst>
              </c15:ser>
            </c15:filteredLineSeries>
            <c15:filteredLineSeries>
              <c15: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5="http://schemas.microsoft.com/office/drawing/2012/chart">
                      <c:ext xmlns:c15="http://schemas.microsoft.com/office/drawing/2012/chart" uri="{02D57815-91ED-43cb-92C2-25804820EDAC}">
                        <c15:formulaRef>
                          <c15:sqref>Sheet1!$C$5:$R$5</c15:sqref>
                        </c15:formulaRef>
                      </c:ext>
                    </c:extLst>
                    <c:numCache>
                      <c:formatCode>#,##0</c:formatCode>
                      <c:ptCount val="16"/>
                      <c:pt idx="0">
                        <c:v>177</c:v>
                      </c:pt>
                      <c:pt idx="1">
                        <c:v>193</c:v>
                      </c:pt>
                      <c:pt idx="2">
                        <c:v>202</c:v>
                      </c:pt>
                      <c:pt idx="3">
                        <c:v>155</c:v>
                      </c:pt>
                      <c:pt idx="4">
                        <c:v>149</c:v>
                      </c:pt>
                      <c:pt idx="5">
                        <c:v>115</c:v>
                      </c:pt>
                    </c:numCache>
                  </c:numRef>
                </c:val>
                <c:smooth val="0"/>
                <c:extLst xmlns:c15="http://schemas.microsoft.com/office/drawing/2012/chart">
                  <c:ext xmlns:c16="http://schemas.microsoft.com/office/drawing/2014/chart" uri="{C3380CC4-5D6E-409C-BE32-E72D297353CC}">
                    <c16:uniqueId val="{00000008-6A9E-4FDB-8E9E-AB099D76E6B7}"/>
                  </c:ext>
                </c:extLst>
              </c15:ser>
            </c15:filteredLineSeries>
            <c15:filteredLineSeries>
              <c15: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Sheet1!$C$1:$R$1</c15:sqref>
                        </c15:formulaRef>
                      </c:ext>
                    </c:extLst>
                    <c:strCache>
                      <c:ptCount val="16"/>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pt idx="13">
                        <c:v>2027/28</c:v>
                      </c:pt>
                      <c:pt idx="14">
                        <c:v>2028/29</c:v>
                      </c:pt>
                      <c:pt idx="15">
                        <c:v>2029/30</c:v>
                      </c:pt>
                    </c:strCache>
                  </c:strRef>
                </c:cat>
                <c:val>
                  <c:numRef>
                    <c:extLst xmlns:c15="http://schemas.microsoft.com/office/drawing/2012/chart">
                      <c:ext xmlns:c15="http://schemas.microsoft.com/office/drawing/2012/chart" uri="{02D57815-91ED-43cb-92C2-25804820EDAC}">
                        <c15:formulaRef>
                          <c15:sqref>Sheet1!$C$8:$R$8</c15:sqref>
                        </c15:formulaRef>
                      </c:ext>
                    </c:extLst>
                    <c:numCache>
                      <c:formatCode>#,##0</c:formatCode>
                      <c:ptCount val="16"/>
                      <c:pt idx="0">
                        <c:v>0</c:v>
                      </c:pt>
                      <c:pt idx="1">
                        <c:v>0</c:v>
                      </c:pt>
                      <c:pt idx="2">
                        <c:v>0</c:v>
                      </c:pt>
                      <c:pt idx="3">
                        <c:v>1922</c:v>
                      </c:pt>
                      <c:pt idx="4" formatCode="General">
                        <c:v>2452</c:v>
                      </c:pt>
                      <c:pt idx="5" formatCode="General">
                        <c:v>2164</c:v>
                      </c:pt>
                    </c:numCache>
                  </c:numRef>
                </c:val>
                <c:smooth val="0"/>
                <c:extLst xmlns:c15="http://schemas.microsoft.com/office/drawing/2012/chart">
                  <c:ext xmlns:c16="http://schemas.microsoft.com/office/drawing/2014/chart" uri="{C3380CC4-5D6E-409C-BE32-E72D297353CC}">
                    <c16:uniqueId val="{00000009-6A9E-4FDB-8E9E-AB099D76E6B7}"/>
                  </c:ext>
                </c:extLst>
              </c15:ser>
            </c15:filteredLineSeries>
          </c:ext>
        </c:extLst>
      </c:lineChart>
      <c:catAx>
        <c:axId val="105790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792256"/>
        <c:crosses val="autoZero"/>
        <c:auto val="1"/>
        <c:lblAlgn val="ctr"/>
        <c:lblOffset val="100"/>
        <c:noMultiLvlLbl val="0"/>
      </c:catAx>
      <c:valAx>
        <c:axId val="1057922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tCO2e</a:t>
                </a:r>
              </a:p>
            </c:rich>
          </c:tx>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790080"/>
        <c:crosses val="autoZero"/>
        <c:crossBetween val="midCat"/>
      </c:valAx>
      <c:spPr>
        <a:noFill/>
        <a:ln>
          <a:noFill/>
        </a:ln>
        <a:effectLst/>
      </c:spPr>
    </c:plotArea>
    <c:legend>
      <c:legendPos val="r"/>
      <c:layout>
        <c:manualLayout>
          <c:xMode val="edge"/>
          <c:yMode val="edge"/>
          <c:x val="0.62578924481372766"/>
          <c:y val="0.1130074542155398"/>
          <c:w val="0.33302527419119426"/>
          <c:h val="0.370325648964170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Total</c:v>
                </c:pt>
              </c:strCache>
            </c:strRef>
          </c:tx>
          <c:invertIfNegative val="0"/>
          <c:cat>
            <c:strRef>
              <c:f>Sheet1!$B$1:$F$1</c:f>
              <c:strCache>
                <c:ptCount val="5"/>
                <c:pt idx="0">
                  <c:v>2015/16</c:v>
                </c:pt>
                <c:pt idx="1">
                  <c:v>2016/17</c:v>
                </c:pt>
                <c:pt idx="2">
                  <c:v>2017/18</c:v>
                </c:pt>
                <c:pt idx="3">
                  <c:v>2018/19</c:v>
                </c:pt>
                <c:pt idx="4">
                  <c:v>2019/20</c:v>
                </c:pt>
              </c:strCache>
            </c:strRef>
          </c:cat>
          <c:val>
            <c:numRef>
              <c:f>Sheet1!$B$2:$F$2</c:f>
              <c:numCache>
                <c:formatCode>#,##0</c:formatCode>
                <c:ptCount val="5"/>
                <c:pt idx="0">
                  <c:v>9286</c:v>
                </c:pt>
                <c:pt idx="1">
                  <c:v>8955</c:v>
                </c:pt>
                <c:pt idx="2">
                  <c:v>8572</c:v>
                </c:pt>
                <c:pt idx="3">
                  <c:v>7741</c:v>
                </c:pt>
                <c:pt idx="4">
                  <c:v>7425</c:v>
                </c:pt>
              </c:numCache>
            </c:numRef>
          </c:val>
          <c:extLst xmlns:c16r2="http://schemas.microsoft.com/office/drawing/2015/06/chart">
            <c:ext xmlns:c16="http://schemas.microsoft.com/office/drawing/2014/chart" uri="{C3380CC4-5D6E-409C-BE32-E72D297353CC}">
              <c16:uniqueId val="{00000000-447E-46BE-8FC1-3AC96C9C5BD1}"/>
            </c:ext>
          </c:extLst>
        </c:ser>
        <c:ser>
          <c:idx val="1"/>
          <c:order val="1"/>
          <c:tx>
            <c:strRef>
              <c:f>Sheet1!$A$3</c:f>
              <c:strCache>
                <c:ptCount val="1"/>
                <c:pt idx="0">
                  <c:v>Scope 1</c:v>
                </c:pt>
              </c:strCache>
            </c:strRef>
          </c:tx>
          <c:invertIfNegative val="0"/>
          <c:cat>
            <c:strRef>
              <c:f>Sheet1!$B$1:$F$1</c:f>
              <c:strCache>
                <c:ptCount val="5"/>
                <c:pt idx="0">
                  <c:v>2015/16</c:v>
                </c:pt>
                <c:pt idx="1">
                  <c:v>2016/17</c:v>
                </c:pt>
                <c:pt idx="2">
                  <c:v>2017/18</c:v>
                </c:pt>
                <c:pt idx="3">
                  <c:v>2018/19</c:v>
                </c:pt>
                <c:pt idx="4">
                  <c:v>2019/20</c:v>
                </c:pt>
              </c:strCache>
            </c:strRef>
          </c:cat>
          <c:val>
            <c:numRef>
              <c:f>Sheet1!$B$3:$F$3</c:f>
              <c:numCache>
                <c:formatCode>#,##0</c:formatCode>
                <c:ptCount val="5"/>
                <c:pt idx="0">
                  <c:v>4939</c:v>
                </c:pt>
                <c:pt idx="1">
                  <c:v>5103</c:v>
                </c:pt>
                <c:pt idx="2">
                  <c:v>5229</c:v>
                </c:pt>
                <c:pt idx="3">
                  <c:v>5140</c:v>
                </c:pt>
                <c:pt idx="4">
                  <c:v>5146</c:v>
                </c:pt>
              </c:numCache>
            </c:numRef>
          </c:val>
          <c:extLst xmlns:c16r2="http://schemas.microsoft.com/office/drawing/2015/06/chart">
            <c:ext xmlns:c16="http://schemas.microsoft.com/office/drawing/2014/chart" uri="{C3380CC4-5D6E-409C-BE32-E72D297353CC}">
              <c16:uniqueId val="{00000001-447E-46BE-8FC1-3AC96C9C5BD1}"/>
            </c:ext>
          </c:extLst>
        </c:ser>
        <c:ser>
          <c:idx val="2"/>
          <c:order val="2"/>
          <c:tx>
            <c:strRef>
              <c:f>Sheet1!$A$4</c:f>
              <c:strCache>
                <c:ptCount val="1"/>
                <c:pt idx="0">
                  <c:v>Scope 2</c:v>
                </c:pt>
              </c:strCache>
            </c:strRef>
          </c:tx>
          <c:invertIfNegative val="0"/>
          <c:cat>
            <c:strRef>
              <c:f>Sheet1!$B$1:$F$1</c:f>
              <c:strCache>
                <c:ptCount val="5"/>
                <c:pt idx="0">
                  <c:v>2015/16</c:v>
                </c:pt>
                <c:pt idx="1">
                  <c:v>2016/17</c:v>
                </c:pt>
                <c:pt idx="2">
                  <c:v>2017/18</c:v>
                </c:pt>
                <c:pt idx="3">
                  <c:v>2018/19</c:v>
                </c:pt>
                <c:pt idx="4">
                  <c:v>2019/20</c:v>
                </c:pt>
              </c:strCache>
            </c:strRef>
          </c:cat>
          <c:val>
            <c:numRef>
              <c:f>Sheet1!$B$4:$F$4</c:f>
              <c:numCache>
                <c:formatCode>#,##0</c:formatCode>
                <c:ptCount val="5"/>
                <c:pt idx="0">
                  <c:v>3838</c:v>
                </c:pt>
                <c:pt idx="1">
                  <c:v>3347</c:v>
                </c:pt>
                <c:pt idx="2">
                  <c:v>2916</c:v>
                </c:pt>
                <c:pt idx="3">
                  <c:v>2259</c:v>
                </c:pt>
                <c:pt idx="4">
                  <c:v>1995</c:v>
                </c:pt>
              </c:numCache>
            </c:numRef>
          </c:val>
          <c:extLst xmlns:c16r2="http://schemas.microsoft.com/office/drawing/2015/06/chart">
            <c:ext xmlns:c16="http://schemas.microsoft.com/office/drawing/2014/chart" uri="{C3380CC4-5D6E-409C-BE32-E72D297353CC}">
              <c16:uniqueId val="{00000002-447E-46BE-8FC1-3AC96C9C5BD1}"/>
            </c:ext>
          </c:extLst>
        </c:ser>
        <c:ser>
          <c:idx val="3"/>
          <c:order val="3"/>
          <c:tx>
            <c:strRef>
              <c:f>Sheet1!$A$5</c:f>
              <c:strCache>
                <c:ptCount val="1"/>
                <c:pt idx="0">
                  <c:v>Scope 3</c:v>
                </c:pt>
              </c:strCache>
            </c:strRef>
          </c:tx>
          <c:invertIfNegative val="0"/>
          <c:cat>
            <c:strRef>
              <c:f>Sheet1!$B$1:$F$1</c:f>
              <c:strCache>
                <c:ptCount val="5"/>
                <c:pt idx="0">
                  <c:v>2015/16</c:v>
                </c:pt>
                <c:pt idx="1">
                  <c:v>2016/17</c:v>
                </c:pt>
                <c:pt idx="2">
                  <c:v>2017/18</c:v>
                </c:pt>
                <c:pt idx="3">
                  <c:v>2018/19</c:v>
                </c:pt>
                <c:pt idx="4">
                  <c:v>2019/20</c:v>
                </c:pt>
              </c:strCache>
            </c:strRef>
          </c:cat>
          <c:val>
            <c:numRef>
              <c:f>Sheet1!$B$5:$F$5</c:f>
              <c:numCache>
                <c:formatCode>#,##0</c:formatCode>
                <c:ptCount val="5"/>
                <c:pt idx="0" formatCode="General">
                  <c:v>510</c:v>
                </c:pt>
                <c:pt idx="1">
                  <c:v>505</c:v>
                </c:pt>
                <c:pt idx="2">
                  <c:v>427</c:v>
                </c:pt>
                <c:pt idx="3">
                  <c:v>342</c:v>
                </c:pt>
                <c:pt idx="4">
                  <c:v>284</c:v>
                </c:pt>
              </c:numCache>
            </c:numRef>
          </c:val>
          <c:extLst xmlns:c16r2="http://schemas.microsoft.com/office/drawing/2015/06/chart">
            <c:ext xmlns:c16="http://schemas.microsoft.com/office/drawing/2014/chart" uri="{C3380CC4-5D6E-409C-BE32-E72D297353CC}">
              <c16:uniqueId val="{00000003-447E-46BE-8FC1-3AC96C9C5BD1}"/>
            </c:ext>
          </c:extLst>
        </c:ser>
        <c:dLbls>
          <c:showLegendKey val="0"/>
          <c:showVal val="0"/>
          <c:showCatName val="0"/>
          <c:showSerName val="0"/>
          <c:showPercent val="0"/>
          <c:showBubbleSize val="0"/>
        </c:dLbls>
        <c:gapWidth val="150"/>
        <c:shape val="box"/>
        <c:axId val="105580032"/>
        <c:axId val="105581568"/>
        <c:axId val="0"/>
      </c:bar3DChart>
      <c:catAx>
        <c:axId val="105580032"/>
        <c:scaling>
          <c:orientation val="minMax"/>
        </c:scaling>
        <c:delete val="0"/>
        <c:axPos val="b"/>
        <c:numFmt formatCode="General" sourceLinked="0"/>
        <c:majorTickMark val="out"/>
        <c:minorTickMark val="none"/>
        <c:tickLblPos val="nextTo"/>
        <c:crossAx val="105581568"/>
        <c:crosses val="autoZero"/>
        <c:auto val="1"/>
        <c:lblAlgn val="ctr"/>
        <c:lblOffset val="100"/>
        <c:noMultiLvlLbl val="0"/>
      </c:catAx>
      <c:valAx>
        <c:axId val="105581568"/>
        <c:scaling>
          <c:orientation val="minMax"/>
        </c:scaling>
        <c:delete val="0"/>
        <c:axPos val="l"/>
        <c:majorGridlines/>
        <c:numFmt formatCode="#,##0" sourceLinked="1"/>
        <c:majorTickMark val="out"/>
        <c:minorTickMark val="none"/>
        <c:tickLblPos val="nextTo"/>
        <c:crossAx val="105580032"/>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56"/>
      <c:rAngAx val="0"/>
      <c:perspective val="30"/>
    </c:view3D>
    <c:floor>
      <c:thickness val="0"/>
    </c:floor>
    <c:sideWall>
      <c:thickness val="0"/>
    </c:sideWall>
    <c:backWall>
      <c:thickness val="0"/>
    </c:backWall>
    <c:plotArea>
      <c:layout>
        <c:manualLayout>
          <c:layoutTarget val="inner"/>
          <c:xMode val="edge"/>
          <c:yMode val="edge"/>
          <c:x val="7.997931701580277E-2"/>
          <c:y val="0.20564278552051674"/>
          <c:w val="0.62633102762959614"/>
          <c:h val="0.76641223154114624"/>
        </c:manualLayout>
      </c:layout>
      <c:pie3DChart>
        <c:varyColors val="1"/>
        <c:ser>
          <c:idx val="0"/>
          <c:order val="0"/>
          <c:explosion val="15"/>
          <c:dLbls>
            <c:spPr>
              <a:noFill/>
              <a:ln>
                <a:noFill/>
              </a:ln>
              <a:effectLst/>
            </c:spPr>
            <c:showLegendKey val="1"/>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Sheet1!$J$9:$J$11</c:f>
              <c:strCache>
                <c:ptCount val="3"/>
                <c:pt idx="0">
                  <c:v>buildings (elec)</c:v>
                </c:pt>
                <c:pt idx="1">
                  <c:v>buildings (gas)</c:v>
                </c:pt>
                <c:pt idx="2">
                  <c:v>fleet vehicles</c:v>
                </c:pt>
              </c:strCache>
            </c:strRef>
          </c:cat>
          <c:val>
            <c:numRef>
              <c:f>Sheet1!$K$9:$K$11</c:f>
              <c:numCache>
                <c:formatCode>#,##0</c:formatCode>
                <c:ptCount val="3"/>
                <c:pt idx="0">
                  <c:v>2164</c:v>
                </c:pt>
                <c:pt idx="1">
                  <c:v>3138</c:v>
                </c:pt>
                <c:pt idx="2">
                  <c:v>1997</c:v>
                </c:pt>
              </c:numCache>
            </c:numRef>
          </c:val>
          <c:extLst xmlns:c16r2="http://schemas.microsoft.com/office/drawing/2015/06/chart">
            <c:ext xmlns:c16="http://schemas.microsoft.com/office/drawing/2014/chart" uri="{C3380CC4-5D6E-409C-BE32-E72D297353CC}">
              <c16:uniqueId val="{00000000-D12B-473A-890B-F795D3FA9409}"/>
            </c:ext>
          </c:extLst>
        </c:ser>
        <c:ser>
          <c:idx val="1"/>
          <c:order val="1"/>
          <c:explosion val="25"/>
          <c:cat>
            <c:strRef>
              <c:f>Sheet1!$J$9:$J$11</c:f>
              <c:strCache>
                <c:ptCount val="3"/>
                <c:pt idx="0">
                  <c:v>buildings (elec)</c:v>
                </c:pt>
                <c:pt idx="1">
                  <c:v>buildings (gas)</c:v>
                </c:pt>
                <c:pt idx="2">
                  <c:v>fleet vehicles</c:v>
                </c:pt>
              </c:strCache>
            </c:strRef>
          </c:cat>
          <c:val>
            <c:numRef>
              <c:f>Sheet1!$L$9:$L$11</c:f>
              <c:numCache>
                <c:formatCode>0%</c:formatCode>
                <c:ptCount val="3"/>
                <c:pt idx="0">
                  <c:v>0.28999999999999998</c:v>
                </c:pt>
                <c:pt idx="1">
                  <c:v>0.43</c:v>
                </c:pt>
                <c:pt idx="2">
                  <c:v>0.28000000000000003</c:v>
                </c:pt>
              </c:numCache>
            </c:numRef>
          </c:val>
          <c:extLst xmlns:c16r2="http://schemas.microsoft.com/office/drawing/2015/06/chart">
            <c:ext xmlns:c16="http://schemas.microsoft.com/office/drawing/2014/chart" uri="{C3380CC4-5D6E-409C-BE32-E72D297353CC}">
              <c16:uniqueId val="{00000001-D12B-473A-890B-F795D3FA9409}"/>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Trends in underlying emissions - electricity, gas, vehicle and plant fuel</a:t>
            </a:r>
          </a:p>
        </c:rich>
      </c:tx>
      <c:layout/>
      <c:overlay val="0"/>
      <c:spPr>
        <a:noFill/>
        <a:ln>
          <a:noFill/>
        </a:ln>
        <a:effectLst/>
      </c:spPr>
    </c:title>
    <c:autoTitleDeleted val="0"/>
    <c:plotArea>
      <c:layout>
        <c:manualLayout>
          <c:layoutTarget val="inner"/>
          <c:xMode val="edge"/>
          <c:yMode val="edge"/>
          <c:x val="9.692825896762905E-2"/>
          <c:y val="8.0608988307132701E-2"/>
          <c:w val="0.85862729658792647"/>
          <c:h val="0.83513967192653682"/>
        </c:manualLayout>
      </c:layout>
      <c:lineChart>
        <c:grouping val="standard"/>
        <c:varyColors val="0"/>
        <c:ser>
          <c:idx val="0"/>
          <c:order val="0"/>
          <c:tx>
            <c:strRef>
              <c:f>Sheet1!$B$2</c:f>
              <c:strCache>
                <c:ptCount val="1"/>
                <c:pt idx="0">
                  <c:v>electricity emissions - grid average carbon intensity for yr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Sheet1!$C$1:$H$1</c:f>
              <c:strCache>
                <c:ptCount val="6"/>
                <c:pt idx="0">
                  <c:v>2014/15</c:v>
                </c:pt>
                <c:pt idx="1">
                  <c:v>2015/16</c:v>
                </c:pt>
                <c:pt idx="2">
                  <c:v>2016/17</c:v>
                </c:pt>
                <c:pt idx="3">
                  <c:v>2017/18</c:v>
                </c:pt>
                <c:pt idx="4">
                  <c:v>2018/19</c:v>
                </c:pt>
                <c:pt idx="5">
                  <c:v>2019/20</c:v>
                </c:pt>
              </c:strCache>
            </c:strRef>
          </c:cat>
          <c:val>
            <c:numRef>
              <c:f>Sheet1!$C$2:$H$2</c:f>
              <c:numCache>
                <c:formatCode>#,##0</c:formatCode>
                <c:ptCount val="6"/>
                <c:pt idx="0">
                  <c:v>4930</c:v>
                </c:pt>
                <c:pt idx="1">
                  <c:v>4155</c:v>
                </c:pt>
                <c:pt idx="2">
                  <c:v>3650</c:v>
                </c:pt>
                <c:pt idx="3">
                  <c:v>3189</c:v>
                </c:pt>
                <c:pt idx="4">
                  <c:v>2452</c:v>
                </c:pt>
                <c:pt idx="5">
                  <c:v>2164</c:v>
                </c:pt>
              </c:numCache>
            </c:numRef>
          </c:val>
          <c:smooth val="0"/>
          <c:extLst xmlns:c16r2="http://schemas.microsoft.com/office/drawing/2015/06/chart">
            <c:ext xmlns:c16="http://schemas.microsoft.com/office/drawing/2014/chart" uri="{C3380CC4-5D6E-409C-BE32-E72D297353CC}">
              <c16:uniqueId val="{00000000-6075-4AC6-A486-293E305AE8BC}"/>
            </c:ext>
          </c:extLst>
        </c:ser>
        <c:ser>
          <c:idx val="1"/>
          <c:order val="1"/>
          <c:tx>
            <c:strRef>
              <c:f>Sheet1!$B$3</c:f>
              <c:strCache>
                <c:ptCount val="1"/>
                <c:pt idx="0">
                  <c:v>gas - fossil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Sheet1!$C$1:$H$1</c:f>
              <c:strCache>
                <c:ptCount val="6"/>
                <c:pt idx="0">
                  <c:v>2014/15</c:v>
                </c:pt>
                <c:pt idx="1">
                  <c:v>2015/16</c:v>
                </c:pt>
                <c:pt idx="2">
                  <c:v>2016/17</c:v>
                </c:pt>
                <c:pt idx="3">
                  <c:v>2017/18</c:v>
                </c:pt>
                <c:pt idx="4">
                  <c:v>2018/19</c:v>
                </c:pt>
                <c:pt idx="5">
                  <c:v>2019/20</c:v>
                </c:pt>
              </c:strCache>
            </c:strRef>
          </c:cat>
          <c:val>
            <c:numRef>
              <c:f>Sheet1!$C$3:$H$3</c:f>
              <c:numCache>
                <c:formatCode>#,##0</c:formatCode>
                <c:ptCount val="6"/>
                <c:pt idx="0">
                  <c:v>2619</c:v>
                </c:pt>
                <c:pt idx="1">
                  <c:v>2964</c:v>
                </c:pt>
                <c:pt idx="2">
                  <c:v>3112</c:v>
                </c:pt>
                <c:pt idx="3">
                  <c:v>3140</c:v>
                </c:pt>
                <c:pt idx="4">
                  <c:v>3008</c:v>
                </c:pt>
                <c:pt idx="5">
                  <c:v>3138</c:v>
                </c:pt>
              </c:numCache>
            </c:numRef>
          </c:val>
          <c:smooth val="0"/>
          <c:extLst xmlns:c16r2="http://schemas.microsoft.com/office/drawing/2015/06/chart">
            <c:ext xmlns:c16="http://schemas.microsoft.com/office/drawing/2014/chart" uri="{C3380CC4-5D6E-409C-BE32-E72D297353CC}">
              <c16:uniqueId val="{00000001-6075-4AC6-A486-293E305AE8BC}"/>
            </c:ext>
          </c:extLst>
        </c:ser>
        <c:ser>
          <c:idx val="2"/>
          <c:order val="2"/>
          <c:tx>
            <c:strRef>
              <c:f>Sheet1!$B$4</c:f>
              <c:strCache>
                <c:ptCount val="1"/>
                <c:pt idx="0">
                  <c:v>fuel use  - petrol deisel kerosene gas oil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Sheet1!$C$1:$H$1</c:f>
              <c:strCache>
                <c:ptCount val="6"/>
                <c:pt idx="0">
                  <c:v>2014/15</c:v>
                </c:pt>
                <c:pt idx="1">
                  <c:v>2015/16</c:v>
                </c:pt>
                <c:pt idx="2">
                  <c:v>2016/17</c:v>
                </c:pt>
                <c:pt idx="3">
                  <c:v>2017/18</c:v>
                </c:pt>
                <c:pt idx="4">
                  <c:v>2018/19</c:v>
                </c:pt>
                <c:pt idx="5">
                  <c:v>2019/20</c:v>
                </c:pt>
              </c:strCache>
            </c:strRef>
          </c:cat>
          <c:val>
            <c:numRef>
              <c:f>Sheet1!$C$4:$H$4</c:f>
              <c:numCache>
                <c:formatCode>#,##0</c:formatCode>
                <c:ptCount val="6"/>
                <c:pt idx="0">
                  <c:v>1977</c:v>
                </c:pt>
                <c:pt idx="1">
                  <c:v>1992</c:v>
                </c:pt>
                <c:pt idx="2">
                  <c:v>1991</c:v>
                </c:pt>
                <c:pt idx="3">
                  <c:v>2088</c:v>
                </c:pt>
                <c:pt idx="4">
                  <c:v>2132</c:v>
                </c:pt>
                <c:pt idx="5">
                  <c:v>2008</c:v>
                </c:pt>
              </c:numCache>
            </c:numRef>
          </c:val>
          <c:smooth val="0"/>
          <c:extLst xmlns:c16r2="http://schemas.microsoft.com/office/drawing/2015/06/chart">
            <c:ext xmlns:c16="http://schemas.microsoft.com/office/drawing/2014/chart" uri="{C3380CC4-5D6E-409C-BE32-E72D297353CC}">
              <c16:uniqueId val="{00000002-6075-4AC6-A486-293E305AE8BC}"/>
            </c:ext>
          </c:extLst>
        </c:ser>
        <c:dLbls>
          <c:showLegendKey val="0"/>
          <c:showVal val="0"/>
          <c:showCatName val="0"/>
          <c:showSerName val="0"/>
          <c:showPercent val="0"/>
          <c:showBubbleSize val="0"/>
        </c:dLbls>
        <c:marker val="1"/>
        <c:smooth val="0"/>
        <c:axId val="115879936"/>
        <c:axId val="115881856"/>
        <c:extLst xmlns:c16r2="http://schemas.microsoft.com/office/drawing/2015/06/chart">
          <c:ext xmlns:c15="http://schemas.microsoft.com/office/drawing/2012/chart" uri="{02D57815-91ED-43cb-92C2-25804820EDAC}">
            <c15:filteredLineSeries>
              <c15: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c:ext uri="{02D57815-91ED-43cb-92C2-25804820EDAC}">
                        <c15:formulaRef>
                          <c15:sqref>Sheet1!$C$1:$H$1</c15:sqref>
                        </c15:formulaRef>
                      </c:ext>
                    </c:extLst>
                    <c:strCache>
                      <c:ptCount val="6"/>
                      <c:pt idx="0">
                        <c:v>2014/15</c:v>
                      </c:pt>
                      <c:pt idx="1">
                        <c:v>2015/16</c:v>
                      </c:pt>
                      <c:pt idx="2">
                        <c:v>2016/17</c:v>
                      </c:pt>
                      <c:pt idx="3">
                        <c:v>2017/18</c:v>
                      </c:pt>
                      <c:pt idx="4">
                        <c:v>2018/19</c:v>
                      </c:pt>
                      <c:pt idx="5">
                        <c:v>2019/20</c:v>
                      </c:pt>
                    </c:strCache>
                  </c:strRef>
                </c:cat>
                <c:val>
                  <c:numRef>
                    <c:extLst>
                      <c:ext uri="{02D57815-91ED-43cb-92C2-25804820EDAC}">
                        <c15:formulaRef>
                          <c15:sqref>Sheet1!$C$5:$H$5</c15:sqref>
                        </c15:formulaRef>
                      </c:ext>
                    </c:extLst>
                    <c:numCache>
                      <c:formatCode>#,##0</c:formatCode>
                      <c:ptCount val="6"/>
                      <c:pt idx="0">
                        <c:v>177</c:v>
                      </c:pt>
                      <c:pt idx="1">
                        <c:v>193</c:v>
                      </c:pt>
                      <c:pt idx="2">
                        <c:v>202</c:v>
                      </c:pt>
                      <c:pt idx="3">
                        <c:v>155</c:v>
                      </c:pt>
                      <c:pt idx="4">
                        <c:v>149</c:v>
                      </c:pt>
                      <c:pt idx="5">
                        <c:v>115</c:v>
                      </c:pt>
                    </c:numCache>
                  </c:numRef>
                </c:val>
                <c:smooth val="0"/>
                <c:extLst>
                  <c:ext xmlns:c16="http://schemas.microsoft.com/office/drawing/2014/chart" uri="{C3380CC4-5D6E-409C-BE32-E72D297353CC}">
                    <c16:uniqueId val="{00000003-6075-4AC6-A486-293E305AE8BC}"/>
                  </c:ext>
                </c:extLst>
              </c15:ser>
            </c15:filteredLineSeries>
            <c15:filteredLineSeries>
              <c15: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Sheet1!$C$1:$H$1</c15:sqref>
                        </c15:formulaRef>
                      </c:ext>
                    </c:extLst>
                    <c:strCache>
                      <c:ptCount val="6"/>
                      <c:pt idx="0">
                        <c:v>2014/15</c:v>
                      </c:pt>
                      <c:pt idx="1">
                        <c:v>2015/16</c:v>
                      </c:pt>
                      <c:pt idx="2">
                        <c:v>2016/17</c:v>
                      </c:pt>
                      <c:pt idx="3">
                        <c:v>2017/18</c:v>
                      </c:pt>
                      <c:pt idx="4">
                        <c:v>2018/19</c:v>
                      </c:pt>
                      <c:pt idx="5">
                        <c:v>2019/20</c:v>
                      </c:pt>
                    </c:strCache>
                  </c:strRef>
                </c:cat>
                <c:val>
                  <c:numRef>
                    <c:extLst xmlns:c15="http://schemas.microsoft.com/office/drawing/2012/chart">
                      <c:ext xmlns:c15="http://schemas.microsoft.com/office/drawing/2012/chart" uri="{02D57815-91ED-43cb-92C2-25804820EDAC}">
                        <c15:formulaRef>
                          <c15:sqref>Sheet1!$C$6:$H$6</c15:sqref>
                        </c15:formulaRef>
                      </c:ext>
                    </c:extLst>
                    <c:numCache>
                      <c:formatCode>#,##0</c:formatCode>
                      <c:ptCount val="6"/>
                      <c:pt idx="0">
                        <c:v>9703</c:v>
                      </c:pt>
                      <c:pt idx="1">
                        <c:v>9286</c:v>
                      </c:pt>
                      <c:pt idx="2">
                        <c:v>8955</c:v>
                      </c:pt>
                      <c:pt idx="3">
                        <c:v>8572</c:v>
                      </c:pt>
                      <c:pt idx="4">
                        <c:v>7741</c:v>
                      </c:pt>
                      <c:pt idx="5">
                        <c:v>7425</c:v>
                      </c:pt>
                    </c:numCache>
                  </c:numRef>
                </c:val>
                <c:smooth val="0"/>
                <c:extLst xmlns:c15="http://schemas.microsoft.com/office/drawing/2012/chart">
                  <c:ext xmlns:c16="http://schemas.microsoft.com/office/drawing/2014/chart" uri="{C3380CC4-5D6E-409C-BE32-E72D297353CC}">
                    <c16:uniqueId val="{00000004-6075-4AC6-A486-293E305AE8BC}"/>
                  </c:ext>
                </c:extLst>
              </c15:ser>
            </c15:filteredLineSeries>
          </c:ext>
        </c:extLst>
      </c:lineChart>
      <c:catAx>
        <c:axId val="11587993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881856"/>
        <c:crosses val="autoZero"/>
        <c:auto val="1"/>
        <c:lblAlgn val="ctr"/>
        <c:lblOffset val="100"/>
        <c:noMultiLvlLbl val="0"/>
      </c:catAx>
      <c:valAx>
        <c:axId val="1158818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tCO2e</a:t>
                </a:r>
              </a:p>
              <a:p>
                <a:pPr>
                  <a:defRPr sz="1000" b="0" i="0" u="none" strike="noStrike" kern="1200" baseline="0">
                    <a:solidFill>
                      <a:schemeClr val="tx1">
                        <a:lumMod val="65000"/>
                        <a:lumOff val="35000"/>
                      </a:schemeClr>
                    </a:solidFill>
                    <a:latin typeface="+mn-lt"/>
                    <a:ea typeface="+mn-ea"/>
                    <a:cs typeface="+mn-cs"/>
                  </a:defRPr>
                </a:pPr>
                <a:endParaRPr lang="en-GB"/>
              </a:p>
            </c:rich>
          </c:tx>
          <c:layout>
            <c:manualLayout>
              <c:xMode val="edge"/>
              <c:yMode val="edge"/>
              <c:x val="1.8732308880262605E-2"/>
              <c:y val="0.53643686541605096"/>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879936"/>
        <c:crosses val="autoZero"/>
        <c:crossBetween val="between"/>
      </c:valAx>
      <c:spPr>
        <a:noFill/>
        <a:ln>
          <a:noFill/>
        </a:ln>
        <a:effectLst/>
      </c:spPr>
    </c:plotArea>
    <c:legend>
      <c:legendPos val="r"/>
      <c:layout>
        <c:manualLayout>
          <c:xMode val="edge"/>
          <c:yMode val="edge"/>
          <c:x val="0.43591668089874852"/>
          <c:y val="0.17847738838470714"/>
          <c:w val="0.38197687682636139"/>
          <c:h val="0.18719024844408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0.23732</cdr:x>
      <cdr:y>0.04488</cdr:y>
    </cdr:from>
    <cdr:to>
      <cdr:x>0.97645</cdr:x>
      <cdr:y>0.12903</cdr:y>
    </cdr:to>
    <cdr:sp macro="" textlink="">
      <cdr:nvSpPr>
        <cdr:cNvPr id="2" name="TextBox 1"/>
        <cdr:cNvSpPr txBox="1"/>
      </cdr:nvSpPr>
      <cdr:spPr>
        <a:xfrm xmlns:a="http://schemas.openxmlformats.org/drawingml/2006/main">
          <a:off x="1247775" y="143634"/>
          <a:ext cx="3886199" cy="2693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effectLst/>
              <a:latin typeface="+mn-lt"/>
              <a:ea typeface="+mn-ea"/>
              <a:cs typeface="+mn-cs"/>
            </a:rPr>
            <a:t>OCC underlying</a:t>
          </a:r>
          <a:r>
            <a:rPr lang="en-GB" sz="1100" b="1" baseline="0">
              <a:effectLst/>
              <a:latin typeface="+mn-lt"/>
              <a:ea typeface="+mn-ea"/>
              <a:cs typeface="+mn-cs"/>
            </a:rPr>
            <a:t> </a:t>
          </a:r>
          <a:r>
            <a:rPr lang="en-GB" sz="1100" b="1">
              <a:effectLst/>
              <a:latin typeface="+mn-lt"/>
              <a:ea typeface="+mn-ea"/>
              <a:cs typeface="+mn-cs"/>
            </a:rPr>
            <a:t>carbon/GHG</a:t>
          </a:r>
          <a:r>
            <a:rPr lang="en-GB" sz="1100" b="1" baseline="0">
              <a:effectLst/>
              <a:latin typeface="+mn-lt"/>
              <a:ea typeface="+mn-ea"/>
              <a:cs typeface="+mn-cs"/>
            </a:rPr>
            <a:t> emissions over the last 5 years</a:t>
          </a:r>
          <a:endParaRPr lang="en-GB">
            <a:effectLst/>
          </a:endParaRPr>
        </a:p>
      </cdr:txBody>
    </cdr:sp>
  </cdr:relSizeAnchor>
  <cdr:relSizeAnchor xmlns:cdr="http://schemas.openxmlformats.org/drawingml/2006/chartDrawing">
    <cdr:from>
      <cdr:x>0</cdr:x>
      <cdr:y>0.42182</cdr:y>
    </cdr:from>
    <cdr:to>
      <cdr:x>0.10708</cdr:x>
      <cdr:y>0.5228</cdr:y>
    </cdr:to>
    <cdr:sp macro="" textlink="">
      <cdr:nvSpPr>
        <cdr:cNvPr id="3" name="TextBox 2"/>
        <cdr:cNvSpPr txBox="1"/>
      </cdr:nvSpPr>
      <cdr:spPr>
        <a:xfrm xmlns:a="http://schemas.openxmlformats.org/drawingml/2006/main">
          <a:off x="0" y="1635267"/>
          <a:ext cx="707864" cy="3914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tCO2e</a:t>
          </a:r>
        </a:p>
      </cdr:txBody>
    </cdr:sp>
  </cdr:relSizeAnchor>
</c:userShapes>
</file>

<file path=word/drawings/drawing2.xml><?xml version="1.0" encoding="utf-8"?>
<c:userShapes xmlns:c="http://schemas.openxmlformats.org/drawingml/2006/chart">
  <cdr:relSizeAnchor xmlns:cdr="http://schemas.openxmlformats.org/drawingml/2006/chartDrawing">
    <cdr:from>
      <cdr:x>0.20001</cdr:x>
      <cdr:y>0.05382</cdr:y>
    </cdr:from>
    <cdr:to>
      <cdr:x>0.98438</cdr:x>
      <cdr:y>0.17356</cdr:y>
    </cdr:to>
    <cdr:sp macro="" textlink="">
      <cdr:nvSpPr>
        <cdr:cNvPr id="2" name="TextBox 1"/>
        <cdr:cNvSpPr txBox="1"/>
      </cdr:nvSpPr>
      <cdr:spPr>
        <a:xfrm xmlns:a="http://schemas.openxmlformats.org/drawingml/2006/main">
          <a:off x="978196" y="138480"/>
          <a:ext cx="3836180" cy="3080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t>tCO2e by emissions source</a:t>
          </a:r>
          <a:r>
            <a:rPr lang="en-GB" sz="1400" b="1" baseline="0"/>
            <a:t> 2019/20</a:t>
          </a:r>
          <a:endParaRPr lang="en-GB"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A835-00F7-4AB1-838E-A7F0BE56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Paul</dc:creator>
  <cp:lastModifiedBy>pspencer</cp:lastModifiedBy>
  <cp:revision>2</cp:revision>
  <cp:lastPrinted>2020-11-23T11:59:00Z</cp:lastPrinted>
  <dcterms:created xsi:type="dcterms:W3CDTF">2021-01-14T13:51:00Z</dcterms:created>
  <dcterms:modified xsi:type="dcterms:W3CDTF">2021-01-14T13:51:00Z</dcterms:modified>
</cp:coreProperties>
</file>